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F3" w:rsidRDefault="00171FF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71FF3" w:rsidRDefault="00171FF3">
      <w:pPr>
        <w:pStyle w:val="ConsPlusNormal"/>
        <w:jc w:val="both"/>
        <w:outlineLvl w:val="0"/>
      </w:pPr>
    </w:p>
    <w:p w:rsidR="00171FF3" w:rsidRDefault="00171FF3">
      <w:pPr>
        <w:pStyle w:val="ConsPlusTitle"/>
        <w:jc w:val="center"/>
        <w:outlineLvl w:val="0"/>
      </w:pPr>
      <w:r>
        <w:t>МУНИЦИПАЛЬНОЕ ОБРАЗОВАНИЕ</w:t>
      </w:r>
    </w:p>
    <w:p w:rsidR="00171FF3" w:rsidRDefault="00171FF3">
      <w:pPr>
        <w:pStyle w:val="ConsPlusTitle"/>
        <w:jc w:val="center"/>
      </w:pPr>
      <w:r>
        <w:t>"ГОРОД БАЛАБАНОВО"</w:t>
      </w:r>
    </w:p>
    <w:p w:rsidR="00171FF3" w:rsidRDefault="00171FF3">
      <w:pPr>
        <w:pStyle w:val="ConsPlusTitle"/>
        <w:jc w:val="center"/>
      </w:pPr>
      <w:r>
        <w:t>БОРОВСКИЙ РАЙОН КАЛУЖСКОЙ ОБЛАСТИ</w:t>
      </w:r>
    </w:p>
    <w:p w:rsidR="00171FF3" w:rsidRDefault="00171FF3">
      <w:pPr>
        <w:pStyle w:val="ConsPlusTitle"/>
        <w:jc w:val="center"/>
      </w:pPr>
    </w:p>
    <w:p w:rsidR="00171FF3" w:rsidRDefault="00171FF3">
      <w:pPr>
        <w:pStyle w:val="ConsPlusTitle"/>
        <w:jc w:val="center"/>
      </w:pPr>
      <w:r>
        <w:t>РЕШЕНИЕ</w:t>
      </w:r>
    </w:p>
    <w:p w:rsidR="00171FF3" w:rsidRDefault="00171FF3">
      <w:pPr>
        <w:pStyle w:val="ConsPlusTitle"/>
        <w:jc w:val="center"/>
      </w:pPr>
      <w:r>
        <w:t>ГОРОДСКОЙ ДУМЫ</w:t>
      </w:r>
    </w:p>
    <w:p w:rsidR="00171FF3" w:rsidRDefault="00171FF3">
      <w:pPr>
        <w:pStyle w:val="ConsPlusTitle"/>
        <w:jc w:val="center"/>
      </w:pPr>
      <w:r>
        <w:t>от 24 ноября 2016 г. N 75-д</w:t>
      </w:r>
    </w:p>
    <w:p w:rsidR="00171FF3" w:rsidRDefault="00171FF3">
      <w:pPr>
        <w:pStyle w:val="ConsPlusTitle"/>
        <w:jc w:val="center"/>
      </w:pPr>
    </w:p>
    <w:p w:rsidR="00171FF3" w:rsidRDefault="00171FF3">
      <w:pPr>
        <w:pStyle w:val="ConsPlusTitle"/>
        <w:jc w:val="center"/>
      </w:pPr>
      <w:r>
        <w:t>ОБ УТВЕРЖДЕНИИ ПОЛОЖЕНИЯ "О ЗЕМЕЛЬНОМ НАЛОГЕ НА ТЕРРИТОРИИ</w:t>
      </w:r>
    </w:p>
    <w:p w:rsidR="00171FF3" w:rsidRDefault="00171FF3">
      <w:pPr>
        <w:pStyle w:val="ConsPlusTitle"/>
        <w:jc w:val="center"/>
      </w:pPr>
      <w:r>
        <w:t>МУНИЦИПАЛЬНОГО ОБРАЗОВАНИЯ "ГОРОД БАЛАБАНОВО"</w:t>
      </w:r>
    </w:p>
    <w:p w:rsidR="00171FF3" w:rsidRDefault="00171FF3">
      <w:pPr>
        <w:pStyle w:val="ConsPlusNormal"/>
        <w:jc w:val="both"/>
      </w:pPr>
    </w:p>
    <w:p w:rsidR="00171FF3" w:rsidRDefault="00171FF3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ст. 5</w:t>
        </w:r>
      </w:hyperlink>
      <w:r>
        <w:t xml:space="preserve">, </w:t>
      </w:r>
      <w:hyperlink r:id="rId7" w:history="1">
        <w:r>
          <w:rPr>
            <w:color w:val="0000FF"/>
          </w:rPr>
          <w:t>ст. 15</w:t>
        </w:r>
      </w:hyperlink>
      <w:r>
        <w:t xml:space="preserve">, </w:t>
      </w:r>
      <w:hyperlink r:id="rId8" w:history="1">
        <w:r>
          <w:rPr>
            <w:color w:val="0000FF"/>
          </w:rPr>
          <w:t>гл. 31</w:t>
        </w:r>
      </w:hyperlink>
      <w:r>
        <w:t xml:space="preserve"> Налогового кодекса Российской Федерации,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23.11.2015 N 320-ФЗ "О внесении изменений в часть вторую Налогового кодекса Российской Федерации", </w:t>
      </w:r>
      <w:hyperlink r:id="rId10" w:history="1">
        <w:r>
          <w:rPr>
            <w:color w:val="0000FF"/>
          </w:rPr>
          <w:t>п. 2 ч. 1 ст. 14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1" w:history="1">
        <w:r>
          <w:rPr>
            <w:color w:val="0000FF"/>
          </w:rPr>
          <w:t>п. 3 ч. 1 ст. 27</w:t>
        </w:r>
      </w:hyperlink>
      <w:r>
        <w:t xml:space="preserve">, </w:t>
      </w:r>
      <w:hyperlink r:id="rId12" w:history="1">
        <w:r>
          <w:rPr>
            <w:color w:val="0000FF"/>
          </w:rPr>
          <w:t>ст. 49</w:t>
        </w:r>
      </w:hyperlink>
      <w:r>
        <w:t xml:space="preserve">, </w:t>
      </w:r>
      <w:hyperlink r:id="rId13" w:history="1">
        <w:r>
          <w:rPr>
            <w:color w:val="0000FF"/>
          </w:rPr>
          <w:t>ст. 50</w:t>
        </w:r>
        <w:proofErr w:type="gramEnd"/>
      </w:hyperlink>
      <w:r>
        <w:t xml:space="preserve"> Устава муниципального образования "Город Балабаново" городская Дума городского поселения "Город Балабаново"</w:t>
      </w:r>
    </w:p>
    <w:p w:rsidR="00171FF3" w:rsidRDefault="00171FF3">
      <w:pPr>
        <w:pStyle w:val="ConsPlusNormal"/>
        <w:spacing w:before="220"/>
        <w:ind w:firstLine="540"/>
        <w:jc w:val="both"/>
      </w:pPr>
      <w:r>
        <w:t>РЕШИЛА:</w:t>
      </w:r>
    </w:p>
    <w:p w:rsidR="00171FF3" w:rsidRDefault="00171FF3">
      <w:pPr>
        <w:pStyle w:val="ConsPlusNormal"/>
        <w:jc w:val="both"/>
      </w:pPr>
    </w:p>
    <w:p w:rsidR="00171FF3" w:rsidRDefault="00171FF3">
      <w:pPr>
        <w:pStyle w:val="ConsPlusNormal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Положение</w:t>
        </w:r>
      </w:hyperlink>
      <w:r>
        <w:t xml:space="preserve"> "О земельном налоге на территории городского поселения "Город Балабаново" (приложение N 1).</w:t>
      </w:r>
    </w:p>
    <w:p w:rsidR="00171FF3" w:rsidRDefault="00171FF3">
      <w:pPr>
        <w:pStyle w:val="ConsPlusNormal"/>
        <w:spacing w:before="220"/>
        <w:ind w:firstLine="540"/>
        <w:jc w:val="both"/>
      </w:pPr>
      <w:r>
        <w:t>2. Настоящее Решение вступает в силу по истечении одного месяца со дня его официального опубликования, но не ранее 1 числа очередного налогового периода.</w:t>
      </w:r>
    </w:p>
    <w:p w:rsidR="00171FF3" w:rsidRDefault="00171FF3">
      <w:pPr>
        <w:pStyle w:val="ConsPlusNormal"/>
        <w:spacing w:before="220"/>
        <w:ind w:firstLine="540"/>
        <w:jc w:val="both"/>
      </w:pPr>
      <w:r>
        <w:t xml:space="preserve">3. С момента вступления в силу настоящего Решения считать утратившим силу </w:t>
      </w:r>
      <w:hyperlink r:id="rId14" w:history="1">
        <w:r>
          <w:rPr>
            <w:color w:val="0000FF"/>
          </w:rPr>
          <w:t>Положение</w:t>
        </w:r>
      </w:hyperlink>
      <w:r>
        <w:t xml:space="preserve"> "О земельном налоге на территории городского поселения "Город Балабаново", утвержденное решением Городской Думы от 28.10.2010 N 82-д с последующими изменениями и дополнениями.</w:t>
      </w:r>
    </w:p>
    <w:p w:rsidR="00171FF3" w:rsidRDefault="00171FF3">
      <w:pPr>
        <w:pStyle w:val="ConsPlusNormal"/>
        <w:jc w:val="both"/>
      </w:pPr>
    </w:p>
    <w:p w:rsidR="00171FF3" w:rsidRDefault="00171FF3">
      <w:pPr>
        <w:pStyle w:val="ConsPlusNormal"/>
        <w:jc w:val="right"/>
      </w:pPr>
      <w:r>
        <w:t>Глава городского поселения</w:t>
      </w:r>
    </w:p>
    <w:p w:rsidR="00171FF3" w:rsidRDefault="00171FF3">
      <w:pPr>
        <w:pStyle w:val="ConsPlusNormal"/>
        <w:jc w:val="right"/>
      </w:pPr>
      <w:r>
        <w:t>"Город Балабаново"</w:t>
      </w:r>
    </w:p>
    <w:p w:rsidR="00171FF3" w:rsidRDefault="00171FF3">
      <w:pPr>
        <w:pStyle w:val="ConsPlusNormal"/>
        <w:jc w:val="right"/>
      </w:pPr>
      <w:proofErr w:type="spellStart"/>
      <w:r>
        <w:t>С.А.Судаков</w:t>
      </w:r>
      <w:proofErr w:type="spellEnd"/>
    </w:p>
    <w:p w:rsidR="00171FF3" w:rsidRDefault="00171FF3">
      <w:pPr>
        <w:pStyle w:val="ConsPlusNormal"/>
        <w:jc w:val="both"/>
      </w:pPr>
    </w:p>
    <w:p w:rsidR="00171FF3" w:rsidRDefault="00171FF3">
      <w:pPr>
        <w:pStyle w:val="ConsPlusNormal"/>
        <w:jc w:val="both"/>
      </w:pPr>
    </w:p>
    <w:p w:rsidR="00171FF3" w:rsidRDefault="00171FF3">
      <w:pPr>
        <w:pStyle w:val="ConsPlusNormal"/>
        <w:jc w:val="both"/>
      </w:pPr>
    </w:p>
    <w:p w:rsidR="00171FF3" w:rsidRDefault="00171FF3">
      <w:pPr>
        <w:pStyle w:val="ConsPlusNormal"/>
        <w:jc w:val="both"/>
      </w:pPr>
    </w:p>
    <w:p w:rsidR="00171FF3" w:rsidRDefault="00171FF3">
      <w:pPr>
        <w:pStyle w:val="ConsPlusNormal"/>
        <w:jc w:val="both"/>
      </w:pPr>
    </w:p>
    <w:p w:rsidR="00171FF3" w:rsidRDefault="00171FF3">
      <w:pPr>
        <w:pStyle w:val="ConsPlusNormal"/>
        <w:jc w:val="right"/>
        <w:outlineLvl w:val="0"/>
      </w:pPr>
      <w:r>
        <w:t>Приложение N 1</w:t>
      </w:r>
    </w:p>
    <w:p w:rsidR="00171FF3" w:rsidRDefault="00171FF3">
      <w:pPr>
        <w:pStyle w:val="ConsPlusNormal"/>
        <w:jc w:val="right"/>
      </w:pPr>
      <w:r>
        <w:t>к Решению</w:t>
      </w:r>
    </w:p>
    <w:p w:rsidR="00171FF3" w:rsidRDefault="00171FF3">
      <w:pPr>
        <w:pStyle w:val="ConsPlusNormal"/>
        <w:jc w:val="right"/>
      </w:pPr>
      <w:r>
        <w:t>Городской Думы</w:t>
      </w:r>
    </w:p>
    <w:p w:rsidR="00171FF3" w:rsidRDefault="00171FF3">
      <w:pPr>
        <w:pStyle w:val="ConsPlusNormal"/>
        <w:jc w:val="right"/>
      </w:pPr>
      <w:r>
        <w:t>городского поселения</w:t>
      </w:r>
    </w:p>
    <w:p w:rsidR="00171FF3" w:rsidRDefault="00171FF3">
      <w:pPr>
        <w:pStyle w:val="ConsPlusNormal"/>
        <w:jc w:val="right"/>
      </w:pPr>
      <w:r>
        <w:t>"Город Балабаново"</w:t>
      </w:r>
    </w:p>
    <w:p w:rsidR="00171FF3" w:rsidRDefault="00171FF3">
      <w:pPr>
        <w:pStyle w:val="ConsPlusNormal"/>
        <w:jc w:val="right"/>
      </w:pPr>
      <w:r>
        <w:t>от 24 ноября 2016 г. N 75-д</w:t>
      </w:r>
    </w:p>
    <w:p w:rsidR="00171FF3" w:rsidRDefault="00171FF3">
      <w:pPr>
        <w:pStyle w:val="ConsPlusNormal"/>
        <w:jc w:val="both"/>
      </w:pPr>
    </w:p>
    <w:p w:rsidR="00171FF3" w:rsidRDefault="00171FF3">
      <w:pPr>
        <w:pStyle w:val="ConsPlusTitle"/>
        <w:jc w:val="center"/>
      </w:pPr>
      <w:bookmarkStart w:id="1" w:name="P34"/>
      <w:bookmarkEnd w:id="1"/>
      <w:r>
        <w:t>ПОЛОЖЕНИЕ</w:t>
      </w:r>
    </w:p>
    <w:p w:rsidR="00171FF3" w:rsidRDefault="00171FF3">
      <w:pPr>
        <w:pStyle w:val="ConsPlusTitle"/>
        <w:jc w:val="center"/>
      </w:pPr>
      <w:r>
        <w:t>"О ЗЕМЕЛЬНОМ НАЛОГЕ НА ТЕРРИТОРИИ ГОРОДСКОГО ПОСЕЛЕНИЯ</w:t>
      </w:r>
    </w:p>
    <w:p w:rsidR="00171FF3" w:rsidRDefault="00171FF3">
      <w:pPr>
        <w:pStyle w:val="ConsPlusTitle"/>
        <w:jc w:val="center"/>
      </w:pPr>
      <w:r>
        <w:t>"ГОРОД БАЛАБАНОВО"</w:t>
      </w:r>
    </w:p>
    <w:p w:rsidR="00171FF3" w:rsidRDefault="00171FF3">
      <w:pPr>
        <w:pStyle w:val="ConsPlusNormal"/>
        <w:jc w:val="both"/>
      </w:pPr>
    </w:p>
    <w:p w:rsidR="00171FF3" w:rsidRDefault="00171FF3">
      <w:pPr>
        <w:pStyle w:val="ConsPlusNormal"/>
        <w:ind w:firstLine="540"/>
        <w:jc w:val="both"/>
        <w:outlineLvl w:val="1"/>
      </w:pPr>
      <w:r>
        <w:t>Статья 1. Общие положения</w:t>
      </w:r>
    </w:p>
    <w:p w:rsidR="00171FF3" w:rsidRDefault="00171FF3">
      <w:pPr>
        <w:pStyle w:val="ConsPlusNormal"/>
        <w:jc w:val="both"/>
      </w:pPr>
    </w:p>
    <w:p w:rsidR="00171FF3" w:rsidRDefault="00171FF3">
      <w:pPr>
        <w:pStyle w:val="ConsPlusNormal"/>
        <w:ind w:firstLine="540"/>
        <w:jc w:val="both"/>
      </w:pPr>
      <w:r>
        <w:lastRenderedPageBreak/>
        <w:t xml:space="preserve">Настоящим Положением в соответствии с Налоговым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 на территории городского поселения "Город Балабаново" определяются ставки земельного налога (далее - налог), порядок и сроки уплаты налога в отношении юридических лиц, налоговые льготы, включая размер не облагаемой налогом суммы для отдельных категорий налогоплательщиков. В отношении прочих элементов налога предусматривается прямое применение статей и положений </w:t>
      </w:r>
      <w:hyperlink r:id="rId16" w:history="1">
        <w:r>
          <w:rPr>
            <w:color w:val="0000FF"/>
          </w:rPr>
          <w:t>главы 31</w:t>
        </w:r>
      </w:hyperlink>
      <w:r>
        <w:t xml:space="preserve"> Налогового кодекса Российской Федерации.</w:t>
      </w:r>
    </w:p>
    <w:p w:rsidR="00171FF3" w:rsidRDefault="00171FF3">
      <w:pPr>
        <w:pStyle w:val="ConsPlusNormal"/>
        <w:jc w:val="both"/>
      </w:pPr>
    </w:p>
    <w:p w:rsidR="00171FF3" w:rsidRDefault="00171FF3">
      <w:pPr>
        <w:pStyle w:val="ConsPlusNormal"/>
        <w:ind w:firstLine="540"/>
        <w:jc w:val="both"/>
        <w:outlineLvl w:val="1"/>
      </w:pPr>
      <w:r>
        <w:t>Статья 2. Налоговые ставки</w:t>
      </w:r>
    </w:p>
    <w:p w:rsidR="00171FF3" w:rsidRDefault="00171FF3">
      <w:pPr>
        <w:pStyle w:val="ConsPlusNormal"/>
        <w:jc w:val="both"/>
      </w:pPr>
    </w:p>
    <w:p w:rsidR="00171FF3" w:rsidRDefault="00171FF3">
      <w:pPr>
        <w:pStyle w:val="ConsPlusNormal"/>
        <w:ind w:firstLine="540"/>
        <w:jc w:val="both"/>
      </w:pPr>
      <w:r>
        <w:t>1. Налоговые ставки на территории городского поселения "Город Балабаново" устанавливаются в следующих размерах:</w:t>
      </w:r>
    </w:p>
    <w:p w:rsidR="00171FF3" w:rsidRDefault="00171FF3">
      <w:pPr>
        <w:pStyle w:val="ConsPlusNormal"/>
        <w:spacing w:before="220"/>
        <w:ind w:firstLine="540"/>
        <w:jc w:val="both"/>
      </w:pPr>
      <w:r>
        <w:t>- 0,3 процента в отношении земельных участков:</w:t>
      </w:r>
    </w:p>
    <w:p w:rsidR="00171FF3" w:rsidRDefault="00171FF3">
      <w:pPr>
        <w:pStyle w:val="ConsPlusNormal"/>
        <w:spacing w:before="220"/>
        <w:ind w:firstLine="540"/>
        <w:jc w:val="both"/>
      </w:pPr>
      <w: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71FF3" w:rsidRDefault="00171FF3">
      <w:pPr>
        <w:pStyle w:val="ConsPlusNormal"/>
        <w:spacing w:before="220"/>
        <w:ind w:firstLine="540"/>
        <w:jc w:val="both"/>
      </w:pPr>
      <w:proofErr w:type="gramStart"/>
      <w:r>
        <w:t>занятых</w:t>
      </w:r>
      <w:proofErr w:type="gramEnd"/>
      <w: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171FF3" w:rsidRDefault="00171FF3">
      <w:pPr>
        <w:pStyle w:val="ConsPlusNormal"/>
        <w:spacing w:before="220"/>
        <w:ind w:firstLine="540"/>
        <w:jc w:val="both"/>
      </w:pPr>
      <w:proofErr w:type="gramStart"/>
      <w:r>
        <w:t>приобретенных</w:t>
      </w:r>
      <w:proofErr w:type="gramEnd"/>
      <w: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171FF3" w:rsidRDefault="00171FF3">
      <w:pPr>
        <w:pStyle w:val="ConsPlusNormal"/>
        <w:spacing w:before="220"/>
        <w:ind w:firstLine="540"/>
        <w:jc w:val="both"/>
      </w:pPr>
      <w: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171FF3" w:rsidRDefault="00171FF3">
      <w:pPr>
        <w:pStyle w:val="ConsPlusNormal"/>
        <w:spacing w:before="220"/>
        <w:ind w:firstLine="540"/>
        <w:jc w:val="both"/>
      </w:pPr>
      <w:r>
        <w:t>- 1,5 процента в отношении прочих земельных участков, в том числе земельных участков, отнесенных к землям сельскохозяйственного назначения или к землям в составе зон сельскохозяйственного использования, не используемых для сельскохозяйственного производства.</w:t>
      </w:r>
    </w:p>
    <w:p w:rsidR="00171FF3" w:rsidRDefault="00171FF3">
      <w:pPr>
        <w:pStyle w:val="ConsPlusNormal"/>
        <w:spacing w:before="220"/>
        <w:ind w:firstLine="540"/>
        <w:jc w:val="both"/>
      </w:pPr>
      <w:r>
        <w:t xml:space="preserve">2. При применении ставок для исчисления суммы налога и суммы авансовых платежей по налогу используются повышающие коэффициенты, установленные </w:t>
      </w:r>
      <w:hyperlink r:id="rId17" w:history="1">
        <w:r>
          <w:rPr>
            <w:color w:val="0000FF"/>
          </w:rPr>
          <w:t>пунктами 15</w:t>
        </w:r>
      </w:hyperlink>
      <w:r>
        <w:t xml:space="preserve">, </w:t>
      </w:r>
      <w:hyperlink r:id="rId18" w:history="1">
        <w:r>
          <w:rPr>
            <w:color w:val="0000FF"/>
          </w:rPr>
          <w:t>16 ст. 396 главы 31</w:t>
        </w:r>
      </w:hyperlink>
      <w:r>
        <w:t xml:space="preserve"> Налогового кодекса Российской Федерации.</w:t>
      </w:r>
    </w:p>
    <w:p w:rsidR="00171FF3" w:rsidRDefault="00171FF3">
      <w:pPr>
        <w:pStyle w:val="ConsPlusNormal"/>
        <w:jc w:val="both"/>
      </w:pPr>
    </w:p>
    <w:p w:rsidR="00171FF3" w:rsidRDefault="00171FF3">
      <w:pPr>
        <w:pStyle w:val="ConsPlusNormal"/>
        <w:ind w:firstLine="540"/>
        <w:jc w:val="both"/>
        <w:outlineLvl w:val="1"/>
      </w:pPr>
      <w:r>
        <w:t>Статья 3. Налоговые льготы</w:t>
      </w:r>
    </w:p>
    <w:p w:rsidR="00171FF3" w:rsidRDefault="00171FF3">
      <w:pPr>
        <w:pStyle w:val="ConsPlusNormal"/>
        <w:jc w:val="both"/>
      </w:pPr>
    </w:p>
    <w:p w:rsidR="00171FF3" w:rsidRDefault="00171FF3">
      <w:pPr>
        <w:pStyle w:val="ConsPlusNormal"/>
        <w:ind w:firstLine="540"/>
        <w:jc w:val="both"/>
      </w:pPr>
      <w:r>
        <w:t xml:space="preserve">1. Освобождаются от налогообложения организации и физические лица, указанные в </w:t>
      </w:r>
      <w:hyperlink r:id="rId19" w:history="1">
        <w:r>
          <w:rPr>
            <w:color w:val="0000FF"/>
          </w:rPr>
          <w:t>ст. 395</w:t>
        </w:r>
      </w:hyperlink>
      <w:r>
        <w:t xml:space="preserve"> Налогового кодекса РФ, а также:</w:t>
      </w:r>
    </w:p>
    <w:p w:rsidR="00171FF3" w:rsidRDefault="00171FF3">
      <w:pPr>
        <w:pStyle w:val="ConsPlusNormal"/>
        <w:spacing w:before="220"/>
        <w:ind w:firstLine="540"/>
        <w:jc w:val="both"/>
      </w:pPr>
      <w:r>
        <w:t>1) органы местного самоуправления - в отношении земельных участков, используемых ими для непосредственного выполнения возложенных на них функций;</w:t>
      </w:r>
    </w:p>
    <w:p w:rsidR="00171FF3" w:rsidRDefault="00171FF3">
      <w:pPr>
        <w:pStyle w:val="ConsPlusNormal"/>
        <w:spacing w:before="220"/>
        <w:ind w:firstLine="540"/>
        <w:jc w:val="both"/>
      </w:pPr>
      <w:r>
        <w:t>2) муниципальные учреждения города Балабанова, финансируемые из муниципального бюджета, - в отношении земельных участков, предоставленных для непосредственного выполнения возложенных на них функций;</w:t>
      </w:r>
    </w:p>
    <w:p w:rsidR="00171FF3" w:rsidRDefault="00171FF3">
      <w:pPr>
        <w:pStyle w:val="ConsPlusNormal"/>
        <w:spacing w:before="220"/>
        <w:ind w:firstLine="540"/>
        <w:jc w:val="both"/>
      </w:pPr>
      <w:proofErr w:type="gramStart"/>
      <w:r>
        <w:t>3) организации - в отношении земельных участков общего пользования, занятых площадями, улицами, проездами, автомобильными дорогами, скверами, пляжами, кладбищами;</w:t>
      </w:r>
      <w:proofErr w:type="gramEnd"/>
    </w:p>
    <w:p w:rsidR="00171FF3" w:rsidRDefault="00171FF3">
      <w:pPr>
        <w:pStyle w:val="ConsPlusNormal"/>
        <w:spacing w:before="220"/>
        <w:ind w:firstLine="540"/>
        <w:jc w:val="both"/>
      </w:pPr>
      <w:r>
        <w:t xml:space="preserve">4) государственные научные центры, а также научные организации, выполняющие научно-исследовательские и опытно-конструкторские работы за счет средств бюджетов, средств </w:t>
      </w:r>
      <w:r>
        <w:lastRenderedPageBreak/>
        <w:t>Российского фонда фундаментальных исследований и Российского фонда технологического развития, - в отношении земельных участков, используемых ими в целях научной деятельности;</w:t>
      </w:r>
    </w:p>
    <w:p w:rsidR="00171FF3" w:rsidRDefault="00171FF3">
      <w:pPr>
        <w:pStyle w:val="ConsPlusNormal"/>
        <w:spacing w:before="220"/>
        <w:ind w:firstLine="540"/>
        <w:jc w:val="both"/>
      </w:pPr>
      <w:r>
        <w:t>5) органы, подразделения, организации муниципальной пожарной охраны и МЧС - в отношении земельных участков, предоставленных для непосредственного выполнения возложенных на них функций;</w:t>
      </w:r>
    </w:p>
    <w:p w:rsidR="00171FF3" w:rsidRDefault="00171FF3">
      <w:pPr>
        <w:pStyle w:val="ConsPlusNormal"/>
        <w:spacing w:before="220"/>
        <w:ind w:firstLine="540"/>
        <w:jc w:val="both"/>
      </w:pPr>
      <w:r>
        <w:t>6) ветераны и инвалиды Великой Отечественной войны;</w:t>
      </w:r>
    </w:p>
    <w:p w:rsidR="00171FF3" w:rsidRDefault="00171FF3">
      <w:pPr>
        <w:pStyle w:val="ConsPlusNormal"/>
        <w:spacing w:before="220"/>
        <w:ind w:firstLine="540"/>
        <w:jc w:val="both"/>
      </w:pPr>
      <w:r>
        <w:t>7) государственные учреждения здравоохранения, подведомственные министерству здравоохранения Калужской области и расположенные на территории муниципального образования "Город Балабаново", - в отношении земельных участков, используемых ими для непосредственного выполнения возложенных на них функций;</w:t>
      </w:r>
    </w:p>
    <w:p w:rsidR="00171FF3" w:rsidRDefault="00171FF3">
      <w:pPr>
        <w:pStyle w:val="ConsPlusNormal"/>
        <w:spacing w:before="220"/>
        <w:ind w:firstLine="540"/>
        <w:jc w:val="both"/>
      </w:pPr>
      <w:r>
        <w:t>8) многодетные семьи, официально зарегистрированные как малообеспеченные и получающие пособие. Льгота распространяется на одного из родителей (законных представителей);</w:t>
      </w:r>
    </w:p>
    <w:p w:rsidR="00171FF3" w:rsidRDefault="00171FF3">
      <w:pPr>
        <w:pStyle w:val="ConsPlusNormal"/>
        <w:spacing w:before="220"/>
        <w:ind w:firstLine="540"/>
        <w:jc w:val="both"/>
      </w:pPr>
      <w:r>
        <w:t>9) дети-сироты несовершеннолетнего возраста.</w:t>
      </w:r>
    </w:p>
    <w:p w:rsidR="00171FF3" w:rsidRDefault="00171FF3">
      <w:pPr>
        <w:pStyle w:val="ConsPlusNormal"/>
        <w:spacing w:before="220"/>
        <w:ind w:firstLine="540"/>
        <w:jc w:val="both"/>
      </w:pPr>
      <w:r>
        <w:t xml:space="preserve">2. Налоговая база уменьшается на не облагаемую налогом сумму в размере 150000 рублей (включая сумму, установленную </w:t>
      </w:r>
      <w:hyperlink r:id="rId20" w:history="1">
        <w:r>
          <w:rPr>
            <w:color w:val="0000FF"/>
          </w:rPr>
          <w:t>ч. 5 ст. 391</w:t>
        </w:r>
      </w:hyperlink>
      <w:r>
        <w:t xml:space="preserve"> НК РФ) на одного налогоплательщика на территории городского поселения "Город Балабаново" в отношении земельного участка, находящегося в собственности, постоянном (бессрочном) пользовании или пожизненном наследуемом владении отдельных категорий налогоплательщиков, для следующих категорий:</w:t>
      </w:r>
    </w:p>
    <w:p w:rsidR="00171FF3" w:rsidRDefault="00171FF3">
      <w:pPr>
        <w:pStyle w:val="ConsPlusNormal"/>
        <w:spacing w:before="220"/>
        <w:ind w:firstLine="540"/>
        <w:jc w:val="both"/>
      </w:pPr>
      <w:r>
        <w:t>1) Героев Советского Союза, Героев Российской Федерации, полных кавалеров ордена Славы;</w:t>
      </w:r>
    </w:p>
    <w:p w:rsidR="00171FF3" w:rsidRDefault="00171FF3">
      <w:pPr>
        <w:pStyle w:val="ConsPlusNormal"/>
        <w:spacing w:before="220"/>
        <w:ind w:firstLine="540"/>
        <w:jc w:val="both"/>
      </w:pPr>
      <w:r>
        <w:t>2) инвалидов I и II групп инвалидности;</w:t>
      </w:r>
    </w:p>
    <w:p w:rsidR="00171FF3" w:rsidRDefault="00171FF3">
      <w:pPr>
        <w:pStyle w:val="ConsPlusNormal"/>
        <w:spacing w:before="220"/>
        <w:ind w:firstLine="540"/>
        <w:jc w:val="both"/>
      </w:pPr>
      <w:r>
        <w:t>3) инвалидов с детства;</w:t>
      </w:r>
    </w:p>
    <w:p w:rsidR="00171FF3" w:rsidRDefault="00171FF3">
      <w:pPr>
        <w:pStyle w:val="ConsPlusNormal"/>
        <w:spacing w:before="220"/>
        <w:ind w:firstLine="540"/>
        <w:jc w:val="both"/>
      </w:pPr>
      <w:r>
        <w:t>4) ветеранов и инвалидов боевых действий;</w:t>
      </w:r>
    </w:p>
    <w:p w:rsidR="00171FF3" w:rsidRDefault="00171FF3">
      <w:pPr>
        <w:pStyle w:val="ConsPlusNormal"/>
        <w:spacing w:before="220"/>
        <w:ind w:firstLine="540"/>
        <w:jc w:val="both"/>
      </w:pPr>
      <w:proofErr w:type="gramStart"/>
      <w:r>
        <w:t xml:space="preserve">5) физических лиц, имеющих право на получение социальной поддержки в соответствии с </w:t>
      </w:r>
      <w:hyperlink r:id="rId21" w:history="1">
        <w:r>
          <w:rPr>
            <w:color w:val="0000FF"/>
          </w:rPr>
          <w:t>Законом</w:t>
        </w:r>
      </w:hyperlink>
      <w: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26 ноября 1998 года N 175-ФЗ "О социальной защите граждан Российской Федерации, подвергшихся воздействию радиации</w:t>
      </w:r>
      <w:proofErr w:type="gramEnd"/>
      <w:r>
        <w:t xml:space="preserve"> вследствие аварии в 1957 году на производственном объединении "Маяк" и сбросов радиоактивных отходов в реку </w:t>
      </w:r>
      <w:proofErr w:type="spellStart"/>
      <w:r>
        <w:t>Течу</w:t>
      </w:r>
      <w:proofErr w:type="spellEnd"/>
      <w:r>
        <w:t xml:space="preserve">" и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171FF3" w:rsidRDefault="00171FF3">
      <w:pPr>
        <w:pStyle w:val="ConsPlusNormal"/>
        <w:spacing w:before="220"/>
        <w:ind w:firstLine="540"/>
        <w:jc w:val="both"/>
      </w:pPr>
      <w: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171FF3" w:rsidRDefault="00171FF3">
      <w:pPr>
        <w:pStyle w:val="ConsPlusNormal"/>
        <w:spacing w:before="220"/>
        <w:ind w:firstLine="540"/>
        <w:jc w:val="both"/>
      </w:pPr>
      <w: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171FF3" w:rsidRDefault="00171FF3">
      <w:pPr>
        <w:pStyle w:val="ConsPlusNormal"/>
        <w:spacing w:before="220"/>
        <w:ind w:firstLine="540"/>
        <w:jc w:val="both"/>
      </w:pPr>
      <w:r>
        <w:t xml:space="preserve">8) многодетных семей. Льгота распространяется на одного из родителей (законных представителей) в многодетной семье. Право на применение льготы наступает </w:t>
      </w:r>
      <w:proofErr w:type="gramStart"/>
      <w:r>
        <w:t>с даты возникновения</w:t>
      </w:r>
      <w:proofErr w:type="gramEnd"/>
      <w:r>
        <w:t xml:space="preserve"> статуса многодетной семьи (рождение (усыновление, установление опеки и </w:t>
      </w:r>
      <w:r>
        <w:lastRenderedPageBreak/>
        <w:t>попечительства) третьего и последующих детей).</w:t>
      </w:r>
    </w:p>
    <w:p w:rsidR="00171FF3" w:rsidRDefault="00171FF3">
      <w:pPr>
        <w:pStyle w:val="ConsPlusNormal"/>
        <w:spacing w:before="220"/>
        <w:ind w:firstLine="540"/>
        <w:jc w:val="both"/>
      </w:pPr>
      <w:bookmarkStart w:id="2" w:name="P74"/>
      <w:bookmarkEnd w:id="2"/>
      <w:r>
        <w:t xml:space="preserve">3. Налоговые льготы, установленные настоящей статьей, не распространяются на земельные участки (части, доли земельных участков), сдаваемые в аренду, за исключением случаев, предусмотренных </w:t>
      </w:r>
      <w:hyperlink w:anchor="P75" w:history="1">
        <w:r>
          <w:rPr>
            <w:color w:val="0000FF"/>
          </w:rPr>
          <w:t>пунктом 4</w:t>
        </w:r>
      </w:hyperlink>
      <w:r>
        <w:t xml:space="preserve"> настоящей статьи.</w:t>
      </w:r>
    </w:p>
    <w:p w:rsidR="00171FF3" w:rsidRDefault="00171FF3">
      <w:pPr>
        <w:pStyle w:val="ConsPlusNormal"/>
        <w:spacing w:before="220"/>
        <w:ind w:firstLine="540"/>
        <w:jc w:val="both"/>
      </w:pPr>
      <w:bookmarkStart w:id="3" w:name="P75"/>
      <w:bookmarkEnd w:id="3"/>
      <w:r>
        <w:t xml:space="preserve">4. </w:t>
      </w:r>
      <w:proofErr w:type="gramStart"/>
      <w:r>
        <w:t xml:space="preserve">Налогоплательщики, перечисленные в </w:t>
      </w:r>
      <w:hyperlink w:anchor="P74" w:history="1">
        <w:r>
          <w:rPr>
            <w:color w:val="0000FF"/>
          </w:rPr>
          <w:t>пункте 3</w:t>
        </w:r>
      </w:hyperlink>
      <w:r>
        <w:t xml:space="preserve"> настоящей статьи, освобождаются от налогообложения в отношении сдаваемых в аренду земельных участков (частей, долей земельных участков) в случаях, когда арендная плата в полном объеме учитывается в доходах муниципального бюджета, с отражением доходов от предпринимательской и иной приносящей доход деятельности в сметах доходов и расходов.</w:t>
      </w:r>
      <w:proofErr w:type="gramEnd"/>
    </w:p>
    <w:p w:rsidR="00171FF3" w:rsidRDefault="00171FF3">
      <w:pPr>
        <w:pStyle w:val="ConsPlusNormal"/>
        <w:jc w:val="both"/>
      </w:pPr>
    </w:p>
    <w:p w:rsidR="00171FF3" w:rsidRDefault="00171FF3">
      <w:pPr>
        <w:pStyle w:val="ConsPlusNormal"/>
        <w:ind w:firstLine="540"/>
        <w:jc w:val="both"/>
        <w:outlineLvl w:val="1"/>
      </w:pPr>
      <w:r>
        <w:t>Статья 4. Порядок и сроки уплаты налога и авансовых платежей по налогу</w:t>
      </w:r>
    </w:p>
    <w:p w:rsidR="00171FF3" w:rsidRDefault="00171FF3">
      <w:pPr>
        <w:pStyle w:val="ConsPlusNormal"/>
        <w:jc w:val="both"/>
      </w:pPr>
    </w:p>
    <w:p w:rsidR="00171FF3" w:rsidRDefault="00171FF3">
      <w:pPr>
        <w:pStyle w:val="ConsPlusNormal"/>
        <w:ind w:firstLine="540"/>
        <w:jc w:val="both"/>
      </w:pPr>
      <w:r>
        <w:t>1. Налогоплательщики-организации уплачивают авансовые платежи в размере одной четвертой суммы налога:</w:t>
      </w:r>
    </w:p>
    <w:p w:rsidR="00171FF3" w:rsidRDefault="00171FF3">
      <w:pPr>
        <w:pStyle w:val="ConsPlusNormal"/>
        <w:spacing w:before="220"/>
        <w:ind w:firstLine="540"/>
        <w:jc w:val="both"/>
      </w:pPr>
      <w:r>
        <w:t>за 1 квартал - не позднее 15 мая; за 1 полугодие - не позднее 15 августа; за 9 месяцев - не позднее 15 ноября.</w:t>
      </w:r>
    </w:p>
    <w:p w:rsidR="00171FF3" w:rsidRDefault="00171FF3">
      <w:pPr>
        <w:pStyle w:val="ConsPlusNormal"/>
        <w:spacing w:before="220"/>
        <w:ind w:firstLine="540"/>
        <w:jc w:val="both"/>
      </w:pPr>
      <w:r>
        <w:t>2. Налог, подлежащий уплате по истечении налогового периода, уплачивается организациями не позднее 1 февраля года, следующего за истекшим налоговым периодом.</w:t>
      </w:r>
    </w:p>
    <w:p w:rsidR="00171FF3" w:rsidRDefault="00171FF3">
      <w:pPr>
        <w:pStyle w:val="ConsPlusNormal"/>
        <w:jc w:val="both"/>
      </w:pPr>
    </w:p>
    <w:p w:rsidR="00171FF3" w:rsidRDefault="00171FF3">
      <w:pPr>
        <w:pStyle w:val="ConsPlusNormal"/>
        <w:jc w:val="both"/>
      </w:pPr>
    </w:p>
    <w:p w:rsidR="00171FF3" w:rsidRDefault="00171F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3BBE" w:rsidRDefault="00353BBE"/>
    <w:sectPr w:rsidR="00353BBE" w:rsidSect="005C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F3"/>
    <w:rsid w:val="00171FF3"/>
    <w:rsid w:val="00353BBE"/>
    <w:rsid w:val="0073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1F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1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1F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69384B6EF74C56A3B644D33B929922253943AAB1CAF26D699BB1035A7926B64ED218915658l3MDM" TargetMode="External"/><Relationship Id="rId13" Type="http://schemas.openxmlformats.org/officeDocument/2006/relationships/hyperlink" Target="consultantplus://offline/ref=F369384B6EF74C56A3B65ADE2DFEC72C20301DA4B7C9FC3A33CDB754052920E30E921EC4161837368121C0B6lFMAM" TargetMode="External"/><Relationship Id="rId18" Type="http://schemas.openxmlformats.org/officeDocument/2006/relationships/hyperlink" Target="consultantplus://offline/ref=F369384B6EF74C56A3B644D33B929922253943AAB1CAF26D699BB1035A7926B64ED218935355l3M8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369384B6EF74C56A3B644D33B929922253B4AA0BFCCF26D699BB1035Al7M9M" TargetMode="External"/><Relationship Id="rId7" Type="http://schemas.openxmlformats.org/officeDocument/2006/relationships/hyperlink" Target="consultantplus://offline/ref=F369384B6EF74C56A3B644D33B929922253A43AFB5C1F26D699BB1035A7926B64ED21893575Bl3M3M" TargetMode="External"/><Relationship Id="rId12" Type="http://schemas.openxmlformats.org/officeDocument/2006/relationships/hyperlink" Target="consultantplus://offline/ref=F369384B6EF74C56A3B65ADE2DFEC72C20301DA4B7C9FC3A33CDB754052920E30E921EC4161837368121C0B6lFMDM" TargetMode="External"/><Relationship Id="rId17" Type="http://schemas.openxmlformats.org/officeDocument/2006/relationships/hyperlink" Target="consultantplus://offline/ref=F369384B6EF74C56A3B644D33B929922253943AAB1CAF26D699BB1035A7926B64ED21891545F33l3M2M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369384B6EF74C56A3B644D33B929922253943AAB1CAF26D699BB1035A7926B64ED218915658l3MFM" TargetMode="External"/><Relationship Id="rId20" Type="http://schemas.openxmlformats.org/officeDocument/2006/relationships/hyperlink" Target="consultantplus://offline/ref=F369384B6EF74C56A3B644D33B929922253943AAB1CAF26D699BB1035A7926B64ED21891545F32l3M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369384B6EF74C56A3B644D33B929922253A43AFB5C1F26D699BB1035A7926B64ED21891555C3A33l8M0M" TargetMode="External"/><Relationship Id="rId11" Type="http://schemas.openxmlformats.org/officeDocument/2006/relationships/hyperlink" Target="consultantplus://offline/ref=F369384B6EF74C56A3B65ADE2DFEC72C20301DA4B7C9FC3A33CDB754052920E30E921EC4161837368121C5B5lFM8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369384B6EF74C56A3B644D33B929922253943AAB1CAF26D699BB1035A7926B64ED218915658l3MDM" TargetMode="External"/><Relationship Id="rId23" Type="http://schemas.openxmlformats.org/officeDocument/2006/relationships/hyperlink" Target="consultantplus://offline/ref=F369384B6EF74C56A3B644D33B929922253B4AABB7C8F26D699BB1035Al7M9M" TargetMode="External"/><Relationship Id="rId10" Type="http://schemas.openxmlformats.org/officeDocument/2006/relationships/hyperlink" Target="consultantplus://offline/ref=F369384B6EF74C56A3B644D33B929922253943AAB3CBF26D699BB1035A7926B64ED21891555C3B36l8M6M" TargetMode="External"/><Relationship Id="rId19" Type="http://schemas.openxmlformats.org/officeDocument/2006/relationships/hyperlink" Target="consultantplus://offline/ref=F369384B6EF74C56A3B644D33B929922253943AAB1CAF26D699BB1035A7926B64ED218915655l3M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69384B6EF74C56A3B644D33B92992226334AABB5CFF26D699BB1035Al7M9M" TargetMode="External"/><Relationship Id="rId14" Type="http://schemas.openxmlformats.org/officeDocument/2006/relationships/hyperlink" Target="consultantplus://offline/ref=F369384B6EF74C56A3B65ADE2DFEC72C20301DA4BFC8FA3E3DC4EA5E0D702CE1099D41D311513B378121C7lBM5M" TargetMode="External"/><Relationship Id="rId22" Type="http://schemas.openxmlformats.org/officeDocument/2006/relationships/hyperlink" Target="consultantplus://offline/ref=F369384B6EF74C56A3B644D33B929922253B43A0B5CEF26D699BB1035Al7M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1</cp:revision>
  <dcterms:created xsi:type="dcterms:W3CDTF">2017-08-09T12:12:00Z</dcterms:created>
  <dcterms:modified xsi:type="dcterms:W3CDTF">2017-08-18T04:56:00Z</dcterms:modified>
</cp:coreProperties>
</file>