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9A" w:rsidRPr="00FF581B" w:rsidRDefault="00C41D6F" w:rsidP="000D3E9A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FF581B">
        <w:rPr>
          <w:rFonts w:ascii="Times New Roman" w:hAnsi="Times New Roman" w:cs="Times New Roman"/>
          <w:sz w:val="24"/>
          <w:szCs w:val="24"/>
        </w:rPr>
        <w:t>ЗАКЛЮЧЕНИЕ</w:t>
      </w:r>
      <w:r w:rsidR="00B05D2D" w:rsidRPr="00FF581B">
        <w:rPr>
          <w:rFonts w:ascii="Times New Roman" w:hAnsi="Times New Roman" w:cs="Times New Roman"/>
          <w:sz w:val="24"/>
          <w:szCs w:val="24"/>
        </w:rPr>
        <w:t xml:space="preserve"> </w:t>
      </w:r>
      <w:r w:rsidR="0095358C" w:rsidRPr="00FF581B">
        <w:rPr>
          <w:rFonts w:ascii="Times New Roman" w:hAnsi="Times New Roman" w:cs="Times New Roman"/>
          <w:sz w:val="24"/>
          <w:szCs w:val="24"/>
        </w:rPr>
        <w:t xml:space="preserve">№ </w:t>
      </w:r>
      <w:r w:rsidR="00FF581B" w:rsidRPr="00FF581B">
        <w:rPr>
          <w:rFonts w:ascii="Times New Roman" w:hAnsi="Times New Roman" w:cs="Times New Roman"/>
          <w:sz w:val="23"/>
          <w:szCs w:val="23"/>
        </w:rPr>
        <w:t>3</w:t>
      </w:r>
      <w:r w:rsidR="000D3E9A" w:rsidRPr="00FF581B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0D3E9A" w:rsidRPr="00FF581B">
        <w:rPr>
          <w:rFonts w:ascii="Times New Roman" w:hAnsi="Times New Roman" w:cs="Times New Roman"/>
          <w:sz w:val="23"/>
          <w:szCs w:val="23"/>
        </w:rPr>
        <w:t>УсР</w:t>
      </w:r>
      <w:proofErr w:type="spellEnd"/>
      <w:r w:rsidR="000D3E9A" w:rsidRPr="00FF581B">
        <w:rPr>
          <w:rFonts w:ascii="Times New Roman" w:hAnsi="Times New Roman" w:cs="Times New Roman"/>
          <w:sz w:val="23"/>
          <w:szCs w:val="23"/>
        </w:rPr>
        <w:t>/ОО-202</w:t>
      </w:r>
      <w:r w:rsidR="00FB2668" w:rsidRPr="00FF581B">
        <w:rPr>
          <w:rFonts w:ascii="Times New Roman" w:hAnsi="Times New Roman" w:cs="Times New Roman"/>
          <w:sz w:val="23"/>
          <w:szCs w:val="23"/>
        </w:rPr>
        <w:t>1</w:t>
      </w:r>
    </w:p>
    <w:p w:rsidR="000D3E9A" w:rsidRPr="00FF581B" w:rsidRDefault="000D3E9A" w:rsidP="000D3E9A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FF581B">
        <w:rPr>
          <w:rFonts w:ascii="Times New Roman" w:hAnsi="Times New Roman" w:cs="Times New Roman"/>
          <w:sz w:val="23"/>
          <w:szCs w:val="23"/>
        </w:rPr>
        <w:t>о результатах общественных обсуждений</w:t>
      </w:r>
    </w:p>
    <w:p w:rsidR="00FF581B" w:rsidRPr="00FF581B" w:rsidRDefault="000D3E9A" w:rsidP="00FF58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581B">
        <w:rPr>
          <w:rFonts w:ascii="Times New Roman" w:hAnsi="Times New Roman" w:cs="Times New Roman"/>
          <w:sz w:val="23"/>
          <w:szCs w:val="23"/>
        </w:rPr>
        <w:t xml:space="preserve"> </w:t>
      </w:r>
      <w:r w:rsidR="00FF581B" w:rsidRPr="00FF581B">
        <w:rPr>
          <w:rFonts w:ascii="Times New Roman" w:hAnsi="Times New Roman" w:cs="Times New Roman"/>
          <w:sz w:val="24"/>
          <w:szCs w:val="24"/>
        </w:rPr>
        <w:t>(срок проведения с 28.04.2021 г. по 19.05.2021 г.)</w:t>
      </w:r>
    </w:p>
    <w:p w:rsidR="00FF581B" w:rsidRPr="00FF581B" w:rsidRDefault="00FF581B" w:rsidP="00FF581B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FF581B" w:rsidRPr="00FF581B" w:rsidRDefault="00FF581B" w:rsidP="00FF58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1B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F581B" w:rsidRPr="00FF581B" w:rsidTr="00914AB8">
        <w:tc>
          <w:tcPr>
            <w:tcW w:w="9571" w:type="dxa"/>
          </w:tcPr>
          <w:p w:rsidR="00FF581B" w:rsidRPr="00FF581B" w:rsidRDefault="00FF581B" w:rsidP="00914A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(исполнительно-распорядительного органа) городского поселения «Город Балабаново» «О предоставлении </w:t>
            </w:r>
            <w:proofErr w:type="spellStart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Куранову</w:t>
            </w:r>
            <w:proofErr w:type="spellEnd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разрешения на условно разрешенный вид использования земельного участка с кадастровым номером 40:03:031504:23, площадью 7267 </w:t>
            </w:r>
            <w:proofErr w:type="spellStart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вдоль автомобильной дороги                 А-108 в районе д. 1 ул. Дзержинского, г-к Балабаново-1, г. Балабаново» </w:t>
            </w:r>
            <w:r w:rsidRPr="00FF581B">
              <w:rPr>
                <w:rFonts w:ascii="Times New Roman" w:hAnsi="Times New Roman" w:cs="Times New Roman"/>
                <w:sz w:val="24"/>
                <w:szCs w:val="24"/>
              </w:rPr>
              <w:t>(далее - проект Постановления).</w:t>
            </w:r>
          </w:p>
        </w:tc>
      </w:tr>
    </w:tbl>
    <w:p w:rsidR="004F128B" w:rsidRPr="008074F3" w:rsidRDefault="004F128B" w:rsidP="00FF581B">
      <w:pPr>
        <w:pStyle w:val="a3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074F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F40CA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:rsidR="00FF581B" w:rsidRPr="00FF581B" w:rsidRDefault="00FF581B" w:rsidP="00FF58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1B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F581B" w:rsidRPr="00FF581B" w:rsidTr="00914AB8">
        <w:tc>
          <w:tcPr>
            <w:tcW w:w="9571" w:type="dxa"/>
          </w:tcPr>
          <w:p w:rsidR="00FF581B" w:rsidRPr="00FF581B" w:rsidRDefault="00FF581B" w:rsidP="003C36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подготовлен в соответствии со ст. 39 Градостроительного кодекса Российской Федерации, на основании заявления  </w:t>
            </w:r>
            <w:proofErr w:type="spellStart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Куранова</w:t>
            </w:r>
            <w:proofErr w:type="spellEnd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  <w:r w:rsidR="003C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990 от                 17.03.2021 г., о предоставлении условно разрешенного вида использования «магазины» (код ВРИ 4.4 «Размещение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Классификатору видов разрешенного использования земельных участков, утв. Приказом Минэкономразвития РФ от 01.09.2014 г. № 540, в действующей редакции</w:t>
            </w:r>
            <w:r w:rsid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далее - Кла</w:t>
            </w:r>
            <w:r w:rsidR="003C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сификатор</w:t>
            </w:r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земельного участка с кадастровым 40:03:031504:23, площадью 7267 </w:t>
            </w:r>
            <w:proofErr w:type="spellStart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имеющего адресные ориентиры: Калужская область, Боровский район, автодорога федерального значения А-108, в районе д. 1 по улице  Дзержинского города Балабаново и  вид разрешенного использования «объекты складского назначения различного профиля; для размещения объектов, характерных для населенных пунктов» (по документам).</w:t>
            </w:r>
          </w:p>
        </w:tc>
      </w:tr>
    </w:tbl>
    <w:p w:rsidR="005568E4" w:rsidRPr="00DE52E4" w:rsidRDefault="005568E4" w:rsidP="004F128B">
      <w:pPr>
        <w:pStyle w:val="a3"/>
        <w:jc w:val="center"/>
        <w:rPr>
          <w:rFonts w:ascii="Times New Roman" w:hAnsi="Times New Roman" w:cs="Times New Roman"/>
          <w:color w:val="FF0000"/>
          <w:sz w:val="6"/>
          <w:szCs w:val="6"/>
        </w:rPr>
      </w:pPr>
    </w:p>
    <w:p w:rsidR="00197E53" w:rsidRPr="00197E53" w:rsidRDefault="00197E53" w:rsidP="00197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E53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197E5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7E53" w:rsidRPr="00197E53" w:rsidTr="00F537F7">
        <w:tc>
          <w:tcPr>
            <w:tcW w:w="9571" w:type="dxa"/>
          </w:tcPr>
          <w:p w:rsidR="00197E53" w:rsidRPr="00197E53" w:rsidRDefault="00197E53" w:rsidP="00F537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26.04.2021 г.                    № 04-п «О проведении общественных обсуждений по  проекту Постановления о предоставлении условно-разрешенного вида использования для земельного участка с кадастровым номером  </w:t>
            </w:r>
            <w:r w:rsidRPr="0019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40:03:031504:23</w:t>
            </w:r>
            <w:r w:rsidRPr="00197E53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7267 </w:t>
            </w:r>
            <w:proofErr w:type="spellStart"/>
            <w:r w:rsidRPr="00197E5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97E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97E53">
              <w:rPr>
                <w:rFonts w:ascii="Times New Roman" w:hAnsi="Times New Roman" w:cs="Times New Roman"/>
                <w:sz w:val="24"/>
                <w:szCs w:val="24"/>
              </w:rPr>
              <w:t>, расположенного: в районе д.1 ул. Дзержинского, городок Балабаново-1».</w:t>
            </w:r>
          </w:p>
        </w:tc>
      </w:tr>
    </w:tbl>
    <w:tbl>
      <w:tblPr>
        <w:tblStyle w:val="ab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74F3" w:rsidRPr="008074F3" w:rsidTr="003C3672">
        <w:tc>
          <w:tcPr>
            <w:tcW w:w="9571" w:type="dxa"/>
          </w:tcPr>
          <w:p w:rsidR="007F7CF0" w:rsidRPr="00687A2B" w:rsidRDefault="007F7CF0" w:rsidP="003C36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2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содержащаяся в опубликованном оповещении о начале общественных обсуждений, дата и источник опубликования:</w:t>
            </w:r>
          </w:p>
          <w:p w:rsidR="007F7CF0" w:rsidRPr="00B97C0A" w:rsidRDefault="007F7CF0" w:rsidP="003C36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7A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97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проведения общественных обсуждений;</w:t>
            </w:r>
          </w:p>
          <w:p w:rsidR="007F7CF0" w:rsidRPr="00B97C0A" w:rsidRDefault="007F7CF0" w:rsidP="003C36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B97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B97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 общественных обсуждений – с 28.04.2021 г. по 19.05.2021 г.;</w:t>
            </w:r>
          </w:p>
          <w:p w:rsidR="007F7CF0" w:rsidRPr="00B97C0A" w:rsidRDefault="007F7CF0" w:rsidP="003C36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B97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Порядок направления предложений и замечаний;</w:t>
            </w:r>
          </w:p>
          <w:p w:rsidR="007F7CF0" w:rsidRPr="00245FC2" w:rsidRDefault="007F7CF0" w:rsidP="003C36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Срок внесения участниками общественных обсуждений предложений и замечаний с 28.04.2021 г. по 14.05.2021 г.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7F7CF0" w:rsidRPr="00D56C92" w:rsidTr="00A86387">
              <w:tc>
                <w:tcPr>
                  <w:tcW w:w="9571" w:type="dxa"/>
                </w:tcPr>
                <w:p w:rsidR="007F7CF0" w:rsidRPr="00245FC2" w:rsidRDefault="007F7CF0" w:rsidP="00DE0196">
                  <w:pPr>
                    <w:pStyle w:val="a3"/>
                    <w:framePr w:hSpace="180" w:wrap="around" w:vAnchor="text" w:hAnchor="margin" w:y="11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Источники опубликования - еженедельная газета «Балабаново» № 16 (1020)                              от 28.04.2021 г. и официальный сайт Администрации (исполнительно-распорядительного органа) городского поселения «Город Балабаново»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(далее – Администрация) 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 сети Интернет </w:t>
                  </w:r>
                  <w:bookmarkStart w:id="0" w:name="OLE_LINK1"/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fldChar w:fldCharType="begin"/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instrText>HYPERLINK</w:instrTex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instrText xml:space="preserve"> "</w:instrTex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instrText>http</w:instrTex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instrText>://</w:instrTex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instrText>www</w:instrTex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instrText>.</w:instrTex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instrText>admbalabanovo</w:instrTex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instrText>.</w:instrTex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instrText>ru</w:instrTex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instrText xml:space="preserve">" </w:instrTex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45FC2">
                    <w:rPr>
                      <w:rStyle w:val="ac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  <w:lang w:val="en-US"/>
                    </w:rPr>
                    <w:t>www</w:t>
                  </w:r>
                  <w:r w:rsidRPr="00245FC2">
                    <w:rPr>
                      <w:rStyle w:val="ac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.</w:t>
                  </w:r>
                  <w:r w:rsidRPr="00245FC2">
                    <w:rPr>
                      <w:rStyle w:val="ac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  <w:lang w:val="en-US"/>
                    </w:rPr>
                    <w:t>admbalabanovo</w:t>
                  </w:r>
                  <w:r w:rsidRPr="00245FC2">
                    <w:rPr>
                      <w:rStyle w:val="ac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.</w:t>
                  </w:r>
                  <w:r w:rsidRPr="00245FC2">
                    <w:rPr>
                      <w:rStyle w:val="ac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  <w:lang w:val="en-US"/>
                    </w:rPr>
                    <w:t>ru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fldChar w:fldCharType="end"/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bookmarkEnd w:id="0"/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 разделе «Градостроительство и земля» подраздел «Разрешения на условно-разрешенный вид использования» 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http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://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admbalabanovo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ru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gradostroitelstvo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razresheniya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na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uslovno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razreshennyy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vid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ispolzovaniya</w:t>
                  </w:r>
                  <w:r w:rsidRPr="00245FC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AF40CA" w:rsidRPr="00AF40CA" w:rsidRDefault="00AF40CA" w:rsidP="003C36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C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обсуждений: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AF40CA" w:rsidRPr="00AF40CA" w:rsidTr="00F537F7">
              <w:tc>
                <w:tcPr>
                  <w:tcW w:w="9571" w:type="dxa"/>
                </w:tcPr>
                <w:p w:rsidR="00AF40CA" w:rsidRPr="00AF40CA" w:rsidRDefault="00AF40CA" w:rsidP="00DE0196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28.04.2021 г. по 19.05.2021 г.</w:t>
                  </w:r>
                </w:p>
              </w:tc>
            </w:tr>
          </w:tbl>
          <w:p w:rsidR="00DA08CC" w:rsidRPr="00DA08CC" w:rsidRDefault="00DA08CC" w:rsidP="003C36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оповещения о проведении общественных обсуждений (название, номер, дата печатных изданий и др. формы):</w:t>
            </w:r>
            <w:r w:rsidRPr="00DA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DA08CC" w:rsidRPr="00DA08CC" w:rsidTr="00F537F7">
              <w:tc>
                <w:tcPr>
                  <w:tcW w:w="9571" w:type="dxa"/>
                </w:tcPr>
                <w:p w:rsidR="00DA08CC" w:rsidRPr="00DA08CC" w:rsidRDefault="00DA08CC" w:rsidP="00DE0196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8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еженедельная газета «Балабаново» № 16 (1020) от 28.04.2021 г.;</w:t>
                  </w:r>
                </w:p>
                <w:p w:rsidR="00DA08CC" w:rsidRPr="00DA08CC" w:rsidRDefault="00DA08CC" w:rsidP="00DE0196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8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официальный сайт Администрации (исполнительно-распорядительного органа) городского поселения «Город Балабаново» в сети Интернет </w:t>
                  </w:r>
                  <w:hyperlink r:id="rId9" w:history="1">
                    <w:r w:rsidRPr="00DA08CC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www</w:t>
                    </w:r>
                    <w:r w:rsidRPr="00DA08CC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.</w:t>
                    </w:r>
                    <w:r w:rsidRPr="00DA08CC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admbalabanovo</w:t>
                    </w:r>
                    <w:r w:rsidRPr="00DA08CC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.</w:t>
                    </w:r>
                    <w:r w:rsidRPr="00DA08CC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</w:hyperlink>
                  <w:r w:rsidRPr="00DA08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разделе «Градостроительство и земля» подраздел «Разрешения на условно-разрешенный вид использования» </w:t>
                  </w:r>
                  <w:hyperlink r:id="rId10" w:history="1">
                    <w:r w:rsidRPr="00DA08CC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http://admbalabanovo.ru/gradostroitelstvo/razresheniya-na-uslovno-razreshennyy-vid-ispolzovaniya/</w:t>
                    </w:r>
                  </w:hyperlink>
                </w:p>
                <w:p w:rsidR="00DA08CC" w:rsidRPr="00DA08CC" w:rsidRDefault="00DA08CC" w:rsidP="00DE0196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8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информационный стенд у здания Администрации по адресу: г. Балабаново, ул. 1 Мая, д.9А</w:t>
                  </w:r>
                </w:p>
              </w:tc>
            </w:tr>
          </w:tbl>
          <w:p w:rsidR="007F7870" w:rsidRPr="000F1615" w:rsidRDefault="007F7870" w:rsidP="003C36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Сведения о проведении экспозиции по материалам (где и когда </w:t>
            </w:r>
            <w:proofErr w:type="gramStart"/>
            <w:r w:rsidRPr="000F16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0F1615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0F1615" w:rsidRPr="000F1615" w:rsidTr="00F537F7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:rsidR="007F7870" w:rsidRPr="000F1615" w:rsidRDefault="007F7870" w:rsidP="00DE0196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28.04.2021 г. по 14.05.2021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0F1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0F1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0F1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0F1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 (48438) 6-13-04</w:t>
                  </w:r>
                </w:p>
              </w:tc>
            </w:tr>
          </w:tbl>
          <w:p w:rsidR="000F1615" w:rsidRPr="000F1615" w:rsidRDefault="000F1615" w:rsidP="003C36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1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(количество и выводы)</w:t>
            </w:r>
            <w:r w:rsidRPr="000F16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787A" w:rsidRPr="000F1615" w:rsidRDefault="00F7787A" w:rsidP="003C36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принимались с </w:t>
            </w:r>
            <w:r w:rsidR="00CA5F21" w:rsidRPr="000F1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F21" w:rsidRPr="000F16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5F21" w:rsidRPr="000F1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CA5F21" w:rsidRPr="000F16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F21" w:rsidRPr="000F1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3C2" w:rsidRPr="000F1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5F21" w:rsidRPr="000F1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87A" w:rsidRPr="000F1615" w:rsidRDefault="00F7787A" w:rsidP="003C36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по адресу: г. Балабаново, ул. 1 Мая, д.9А;</w:t>
            </w:r>
          </w:p>
          <w:p w:rsidR="00F7787A" w:rsidRPr="000F1615" w:rsidRDefault="00F7787A" w:rsidP="003C36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682" w:rsidRPr="000F16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 xml:space="preserve">а электронный адрес Администрации г. Балабаново </w:t>
            </w:r>
            <w:hyperlink r:id="rId11" w:history="1">
              <w:r w:rsidRPr="000F161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oudadmbalabanovo</w:t>
              </w:r>
              <w:r w:rsidRPr="000F161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F161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0F161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F161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0F161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2" w:history="1">
              <w:r w:rsidR="00711E34" w:rsidRPr="000F161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admzembalabanovo</w:t>
              </w:r>
              <w:r w:rsidR="00711E34" w:rsidRPr="000F161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11E34" w:rsidRPr="000F161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11E34" w:rsidRPr="000F161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11E34" w:rsidRPr="000F161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711DB" w:rsidRDefault="002540B4" w:rsidP="003C367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в письменной </w:t>
            </w:r>
            <w:r w:rsidR="00FA63C2" w:rsidRPr="000F1615">
              <w:rPr>
                <w:rFonts w:ascii="Times New Roman" w:hAnsi="Times New Roman" w:cs="Times New Roman"/>
                <w:sz w:val="24"/>
                <w:szCs w:val="24"/>
              </w:rPr>
              <w:t>форме и по</w:t>
            </w: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почте по предоставленному проекту </w:t>
            </w:r>
            <w:r w:rsidR="007F7870" w:rsidRPr="000F1615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0F1615">
              <w:rPr>
                <w:rFonts w:ascii="Times New Roman" w:hAnsi="Times New Roman" w:cs="Times New Roman"/>
                <w:sz w:val="24"/>
                <w:szCs w:val="24"/>
              </w:rPr>
              <w:t xml:space="preserve"> от жителей и организаций города Балабаново не поступали.</w:t>
            </w:r>
          </w:p>
          <w:p w:rsidR="000F1615" w:rsidRDefault="00DE52E4" w:rsidP="003C367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общественных обсуждений проект Постановления рассмотрен постоянно действующей комиссией по правилам землепользования и застройки муниципального образования «Город Балабаново»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Комиссия).</w:t>
            </w:r>
          </w:p>
          <w:p w:rsidR="00DE52E4" w:rsidRPr="008074F3" w:rsidRDefault="00DE52E4" w:rsidP="003C3672">
            <w:pPr>
              <w:tabs>
                <w:tab w:val="left" w:pos="357"/>
              </w:tabs>
              <w:ind w:left="-108" w:right="283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6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емельный участок с кадастровым 40:03:031504:23, площадью 7267 </w:t>
            </w:r>
            <w:proofErr w:type="spellStart"/>
            <w:r w:rsidRPr="0096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96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 w:rsidRPr="0096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находится в территориальной зоне «КС Коммунально-складская зона» и испрашиваемый условно-разрешенный вид «магазины» (код ВРИ 4.4 «Размещение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96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96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по Классификатору видов разрешенного использования земельных участков, утв. Приказом Минэкономразвития РФ от 01.09.2014 г. № 540, в действующей редакции) соответствует условно-разрешенным видам, установленным для данной территориальной зоны Правилами землепользования и застройки муниципального образования «Город Балабаново».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Указанный земельный участок находится в районе автомобильной дороги А-108 и граничит с территориальными зонами «П5 Зона объектов производственного назначения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класса опасности» и «СХ Зона сельскохозяйственного назначения», жилая застройка отсутствует, размещение магазинов не требует установления санитарно-защитных зон, размещение объектов торговли возможно на данном земельном участке, однако Комиссия считает необходимым разъяснить заявителю о сохранении пешеходной зоны от городка Балабаново-1 до г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Балабаново примыкающего к земельному участку и недопустимости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каких либо строительных работ за границами участка на городской территории без согласования с Администрацией и получения соответствующего ордера на земляные работы. </w:t>
            </w:r>
          </w:p>
        </w:tc>
      </w:tr>
    </w:tbl>
    <w:p w:rsidR="00375B16" w:rsidRPr="000F1615" w:rsidRDefault="00375B16" w:rsidP="003C3672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F1615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протоколе общественных обсуждений:</w:t>
      </w:r>
    </w:p>
    <w:p w:rsidR="00181372" w:rsidRPr="000F1615" w:rsidRDefault="00711E34" w:rsidP="003C3672">
      <w:pPr>
        <w:pStyle w:val="a3"/>
        <w:pBdr>
          <w:bottom w:val="single" w:sz="4" w:space="1" w:color="auto"/>
        </w:pBdr>
        <w:ind w:left="-142"/>
        <w:jc w:val="both"/>
        <w:rPr>
          <w:rFonts w:ascii="Times New Roman" w:hAnsi="Times New Roman" w:cs="Times New Roman"/>
          <w:b/>
          <w:sz w:val="10"/>
          <w:szCs w:val="10"/>
        </w:rPr>
      </w:pPr>
      <w:r w:rsidRPr="000F1615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0F1615" w:rsidRPr="000F1615">
        <w:rPr>
          <w:rFonts w:ascii="Times New Roman" w:hAnsi="Times New Roman" w:cs="Times New Roman"/>
          <w:sz w:val="24"/>
          <w:szCs w:val="24"/>
        </w:rPr>
        <w:t>17</w:t>
      </w:r>
      <w:r w:rsidRPr="000F1615">
        <w:rPr>
          <w:rFonts w:ascii="Times New Roman" w:hAnsi="Times New Roman" w:cs="Times New Roman"/>
          <w:sz w:val="24"/>
          <w:szCs w:val="24"/>
        </w:rPr>
        <w:t>.</w:t>
      </w:r>
      <w:r w:rsidR="00B06E0D" w:rsidRPr="000F1615">
        <w:rPr>
          <w:rFonts w:ascii="Times New Roman" w:hAnsi="Times New Roman" w:cs="Times New Roman"/>
          <w:sz w:val="24"/>
          <w:szCs w:val="24"/>
        </w:rPr>
        <w:t>0</w:t>
      </w:r>
      <w:r w:rsidR="000F1615" w:rsidRPr="000F1615">
        <w:rPr>
          <w:rFonts w:ascii="Times New Roman" w:hAnsi="Times New Roman" w:cs="Times New Roman"/>
          <w:sz w:val="24"/>
          <w:szCs w:val="24"/>
        </w:rPr>
        <w:t>5</w:t>
      </w:r>
      <w:r w:rsidRPr="000F1615">
        <w:rPr>
          <w:rFonts w:ascii="Times New Roman" w:hAnsi="Times New Roman" w:cs="Times New Roman"/>
          <w:sz w:val="24"/>
          <w:szCs w:val="24"/>
        </w:rPr>
        <w:t>.202</w:t>
      </w:r>
      <w:r w:rsidR="00B06E0D" w:rsidRPr="000F1615">
        <w:rPr>
          <w:rFonts w:ascii="Times New Roman" w:hAnsi="Times New Roman" w:cs="Times New Roman"/>
          <w:sz w:val="24"/>
          <w:szCs w:val="24"/>
        </w:rPr>
        <w:t>1</w:t>
      </w:r>
      <w:r w:rsidRPr="000F1615">
        <w:rPr>
          <w:rFonts w:ascii="Times New Roman" w:hAnsi="Times New Roman" w:cs="Times New Roman"/>
          <w:sz w:val="24"/>
          <w:szCs w:val="24"/>
        </w:rPr>
        <w:t xml:space="preserve"> г. </w:t>
      </w:r>
      <w:r w:rsidR="00FA63C2" w:rsidRPr="000F1615">
        <w:rPr>
          <w:rFonts w:ascii="Times New Roman" w:hAnsi="Times New Roman" w:cs="Times New Roman"/>
          <w:sz w:val="24"/>
          <w:szCs w:val="24"/>
        </w:rPr>
        <w:t xml:space="preserve">№ </w:t>
      </w:r>
      <w:r w:rsidR="00B06E0D" w:rsidRPr="000F1615">
        <w:rPr>
          <w:rFonts w:ascii="Times New Roman" w:hAnsi="Times New Roman" w:cs="Times New Roman"/>
          <w:sz w:val="24"/>
          <w:szCs w:val="24"/>
        </w:rPr>
        <w:t>0</w:t>
      </w:r>
      <w:r w:rsidR="000F1615" w:rsidRPr="000F1615">
        <w:rPr>
          <w:rFonts w:ascii="Times New Roman" w:hAnsi="Times New Roman" w:cs="Times New Roman"/>
          <w:sz w:val="24"/>
          <w:szCs w:val="24"/>
        </w:rPr>
        <w:t>3</w:t>
      </w:r>
      <w:r w:rsidR="00FA63C2" w:rsidRPr="000F16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63C2" w:rsidRPr="000F1615">
        <w:rPr>
          <w:rFonts w:ascii="Times New Roman" w:hAnsi="Times New Roman" w:cs="Times New Roman"/>
          <w:sz w:val="24"/>
          <w:szCs w:val="24"/>
        </w:rPr>
        <w:t>УсР</w:t>
      </w:r>
      <w:proofErr w:type="spellEnd"/>
      <w:r w:rsidR="00FA63C2" w:rsidRPr="000F1615">
        <w:rPr>
          <w:rFonts w:ascii="Times New Roman" w:hAnsi="Times New Roman" w:cs="Times New Roman"/>
          <w:sz w:val="24"/>
          <w:szCs w:val="24"/>
        </w:rPr>
        <w:t>/ОО-202</w:t>
      </w:r>
      <w:r w:rsidR="00B06E0D" w:rsidRPr="000F1615">
        <w:rPr>
          <w:rFonts w:ascii="Times New Roman" w:hAnsi="Times New Roman" w:cs="Times New Roman"/>
          <w:sz w:val="24"/>
          <w:szCs w:val="24"/>
        </w:rPr>
        <w:t>1</w:t>
      </w:r>
      <w:r w:rsidR="00FA63C2" w:rsidRPr="000F1615">
        <w:rPr>
          <w:rFonts w:ascii="Times New Roman" w:hAnsi="Times New Roman" w:cs="Times New Roman"/>
          <w:sz w:val="24"/>
          <w:szCs w:val="24"/>
        </w:rPr>
        <w:t xml:space="preserve"> общественных обсуждений (срок проведения с </w:t>
      </w:r>
      <w:r w:rsidR="000F1615" w:rsidRPr="000F1615">
        <w:rPr>
          <w:rFonts w:ascii="Times New Roman" w:hAnsi="Times New Roman" w:cs="Times New Roman"/>
          <w:sz w:val="24"/>
          <w:szCs w:val="24"/>
        </w:rPr>
        <w:t>28</w:t>
      </w:r>
      <w:r w:rsidR="00FA63C2" w:rsidRPr="000F1615">
        <w:rPr>
          <w:rFonts w:ascii="Times New Roman" w:hAnsi="Times New Roman" w:cs="Times New Roman"/>
          <w:sz w:val="24"/>
          <w:szCs w:val="24"/>
        </w:rPr>
        <w:t>.</w:t>
      </w:r>
      <w:r w:rsidR="00B06E0D" w:rsidRPr="000F1615">
        <w:rPr>
          <w:rFonts w:ascii="Times New Roman" w:hAnsi="Times New Roman" w:cs="Times New Roman"/>
          <w:sz w:val="24"/>
          <w:szCs w:val="24"/>
        </w:rPr>
        <w:t>0</w:t>
      </w:r>
      <w:r w:rsidR="000F1615" w:rsidRPr="000F1615">
        <w:rPr>
          <w:rFonts w:ascii="Times New Roman" w:hAnsi="Times New Roman" w:cs="Times New Roman"/>
          <w:sz w:val="24"/>
          <w:szCs w:val="24"/>
        </w:rPr>
        <w:t>4</w:t>
      </w:r>
      <w:r w:rsidR="00FA63C2" w:rsidRPr="000F1615">
        <w:rPr>
          <w:rFonts w:ascii="Times New Roman" w:hAnsi="Times New Roman" w:cs="Times New Roman"/>
          <w:sz w:val="24"/>
          <w:szCs w:val="24"/>
        </w:rPr>
        <w:t>.202</w:t>
      </w:r>
      <w:r w:rsidR="00B06E0D" w:rsidRPr="000F1615">
        <w:rPr>
          <w:rFonts w:ascii="Times New Roman" w:hAnsi="Times New Roman" w:cs="Times New Roman"/>
          <w:sz w:val="24"/>
          <w:szCs w:val="24"/>
        </w:rPr>
        <w:t>1</w:t>
      </w:r>
      <w:r w:rsidR="00FA63C2" w:rsidRPr="000F161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F1615" w:rsidRPr="000F1615">
        <w:rPr>
          <w:rFonts w:ascii="Times New Roman" w:hAnsi="Times New Roman" w:cs="Times New Roman"/>
          <w:sz w:val="24"/>
          <w:szCs w:val="24"/>
        </w:rPr>
        <w:t>19</w:t>
      </w:r>
      <w:r w:rsidR="00FA63C2" w:rsidRPr="000F1615">
        <w:rPr>
          <w:rFonts w:ascii="Times New Roman" w:hAnsi="Times New Roman" w:cs="Times New Roman"/>
          <w:sz w:val="24"/>
          <w:szCs w:val="24"/>
        </w:rPr>
        <w:t>.</w:t>
      </w:r>
      <w:r w:rsidR="00B06E0D" w:rsidRPr="000F1615">
        <w:rPr>
          <w:rFonts w:ascii="Times New Roman" w:hAnsi="Times New Roman" w:cs="Times New Roman"/>
          <w:sz w:val="24"/>
          <w:szCs w:val="24"/>
        </w:rPr>
        <w:t>0</w:t>
      </w:r>
      <w:r w:rsidR="000F1615" w:rsidRPr="000F1615">
        <w:rPr>
          <w:rFonts w:ascii="Times New Roman" w:hAnsi="Times New Roman" w:cs="Times New Roman"/>
          <w:sz w:val="24"/>
          <w:szCs w:val="24"/>
        </w:rPr>
        <w:t>5</w:t>
      </w:r>
      <w:r w:rsidR="00FA63C2" w:rsidRPr="000F1615">
        <w:rPr>
          <w:rFonts w:ascii="Times New Roman" w:hAnsi="Times New Roman" w:cs="Times New Roman"/>
          <w:sz w:val="24"/>
          <w:szCs w:val="24"/>
        </w:rPr>
        <w:t>.202</w:t>
      </w:r>
      <w:r w:rsidR="00B06E0D" w:rsidRPr="000F1615">
        <w:rPr>
          <w:rFonts w:ascii="Times New Roman" w:hAnsi="Times New Roman" w:cs="Times New Roman"/>
          <w:sz w:val="24"/>
          <w:szCs w:val="24"/>
        </w:rPr>
        <w:t>1</w:t>
      </w:r>
      <w:r w:rsidR="00FA63C2" w:rsidRPr="000F1615">
        <w:rPr>
          <w:rFonts w:ascii="Times New Roman" w:hAnsi="Times New Roman" w:cs="Times New Roman"/>
          <w:sz w:val="24"/>
          <w:szCs w:val="24"/>
        </w:rPr>
        <w:t xml:space="preserve"> г.)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74F3" w:rsidRPr="008074F3" w:rsidTr="003C3672">
        <w:tc>
          <w:tcPr>
            <w:tcW w:w="9571" w:type="dxa"/>
          </w:tcPr>
          <w:p w:rsidR="00132D27" w:rsidRPr="000F1615" w:rsidRDefault="00132D27" w:rsidP="003C3672">
            <w:pPr>
              <w:tabs>
                <w:tab w:val="left" w:pos="357"/>
              </w:tabs>
              <w:ind w:left="-108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Выводы </w:t>
            </w:r>
            <w:r w:rsidR="007947E7" w:rsidRPr="000F1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рекомендации </w:t>
            </w:r>
            <w:r w:rsidRPr="000F1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Комиссии по результатам </w:t>
            </w:r>
            <w:r w:rsidR="007947E7" w:rsidRPr="000F1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проведенных </w:t>
            </w:r>
            <w:r w:rsidRPr="000F1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общественных обсуждений: </w:t>
            </w:r>
          </w:p>
          <w:p w:rsidR="003F0C8F" w:rsidRPr="008074F3" w:rsidRDefault="00F7787A" w:rsidP="00527CDE">
            <w:pPr>
              <w:pStyle w:val="a3"/>
              <w:ind w:left="-108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  <w:r w:rsidR="00DE52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1E34"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проведенных общественных обсуждений</w:t>
            </w:r>
            <w:r w:rsidR="00DE52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11E34"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</w:t>
            </w:r>
            <w:r w:rsidR="00132D27"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(исполнительно-распорядительно</w:t>
            </w:r>
            <w:r w:rsidR="006A5616"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132D27"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</w:t>
            </w:r>
            <w:r w:rsidR="006A5616"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32D27"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>) городского поселения «Город Балабаново»</w:t>
            </w:r>
            <w:r w:rsidR="00711E34"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5616" w:rsidRPr="000F1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разрешение на </w:t>
            </w:r>
            <w:r w:rsidR="007169F4" w:rsidRPr="000F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</w:t>
            </w:r>
            <w:r w:rsidR="00716698" w:rsidRPr="000F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9F4" w:rsidRPr="000F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разрешенный вид использования «магазины» </w:t>
            </w:r>
            <w:r w:rsidR="00324ACE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169F4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="00324ACE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="002C2BC5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Классификатору </w:t>
            </w:r>
            <w:r w:rsidR="007169F4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324ACE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169F4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698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земельного участка с кадастровым номером</w:t>
            </w:r>
            <w:r w:rsidR="00073611" w:rsidRPr="008074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27CDE" w:rsidRPr="0096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40:03:031504:23, площадью 7267 </w:t>
            </w:r>
            <w:proofErr w:type="spellStart"/>
            <w:r w:rsidR="00527CDE" w:rsidRPr="0096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="00527CDE" w:rsidRPr="0096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 w:rsidR="00527C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27CDE" w:rsidRPr="0096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7CDE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</w:t>
            </w:r>
            <w:r w:rsidR="00073611" w:rsidRPr="008074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27CDE"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автомобильной дороги А-108 в районе д. 1 ул. Дзержинского, г-к Балабаново-1, г. Балабаново</w:t>
            </w:r>
            <w:r w:rsid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27CDE" w:rsidRPr="00FF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611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находящегося в собственности </w:t>
            </w:r>
            <w:proofErr w:type="spellStart"/>
            <w:r w:rsidR="00527CDE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Куранова</w:t>
            </w:r>
            <w:proofErr w:type="spellEnd"/>
            <w:r w:rsidR="00527CDE" w:rsidRPr="005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985"/>
        <w:gridCol w:w="236"/>
        <w:gridCol w:w="2032"/>
      </w:tblGrid>
      <w:tr w:rsidR="008074F3" w:rsidRPr="008074F3" w:rsidTr="00B67FA4">
        <w:trPr>
          <w:trHeight w:val="340"/>
        </w:trPr>
        <w:tc>
          <w:tcPr>
            <w:tcW w:w="5211" w:type="dxa"/>
            <w:vAlign w:val="bottom"/>
          </w:tcPr>
          <w:p w:rsidR="00D80BA4" w:rsidRPr="00B67FA4" w:rsidRDefault="00C930FD" w:rsidP="0081353D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1353D" w:rsidRPr="00B67FA4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AE3DBF" w:rsidRPr="00B67F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353D" w:rsidRPr="00B6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80BA4" w:rsidRPr="00B67FA4" w:rsidRDefault="00DE0196" w:rsidP="00DE019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6" w:type="dxa"/>
            <w:vAlign w:val="bottom"/>
          </w:tcPr>
          <w:p w:rsidR="00D80BA4" w:rsidRPr="00B67FA4" w:rsidRDefault="00D80BA4" w:rsidP="00527CDE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bottom"/>
          </w:tcPr>
          <w:p w:rsidR="00D80BA4" w:rsidRPr="00B67FA4" w:rsidRDefault="00062658" w:rsidP="0081353D">
            <w:pPr>
              <w:pStyle w:val="a3"/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8074F3" w:rsidRPr="008074F3" w:rsidTr="00B67FA4">
        <w:trPr>
          <w:trHeight w:val="340"/>
        </w:trPr>
        <w:tc>
          <w:tcPr>
            <w:tcW w:w="5211" w:type="dxa"/>
            <w:vAlign w:val="bottom"/>
          </w:tcPr>
          <w:p w:rsidR="00460D42" w:rsidRPr="00B67FA4" w:rsidRDefault="00AE3DBF" w:rsidP="0081353D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81353D" w:rsidRPr="00B67FA4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60D42" w:rsidRPr="00B67FA4" w:rsidRDefault="00DE0196" w:rsidP="00DE0196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6" w:type="dxa"/>
            <w:vAlign w:val="bottom"/>
          </w:tcPr>
          <w:p w:rsidR="00460D42" w:rsidRPr="00B67FA4" w:rsidRDefault="00460D42" w:rsidP="00527CDE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bottom"/>
          </w:tcPr>
          <w:p w:rsidR="00460D42" w:rsidRPr="00B67FA4" w:rsidRDefault="00AE3DBF" w:rsidP="0081353D">
            <w:pPr>
              <w:pStyle w:val="a3"/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8074F3" w:rsidRPr="008074F3" w:rsidTr="00B67FA4">
        <w:trPr>
          <w:trHeight w:val="340"/>
        </w:trPr>
        <w:tc>
          <w:tcPr>
            <w:tcW w:w="5211" w:type="dxa"/>
            <w:vAlign w:val="bottom"/>
          </w:tcPr>
          <w:p w:rsidR="00517421" w:rsidRPr="00B67FA4" w:rsidRDefault="00517421" w:rsidP="00B67FA4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B67FA4" w:rsidRPr="00B67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="0081353D" w:rsidRPr="00B6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FA4" w:rsidRPr="00B67FA4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proofErr w:type="gramStart"/>
            <w:r w:rsidR="0081353D" w:rsidRPr="00B6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17421" w:rsidRPr="00B67FA4" w:rsidRDefault="00DE0196" w:rsidP="00DE0196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6" w:type="dxa"/>
            <w:vAlign w:val="bottom"/>
          </w:tcPr>
          <w:p w:rsidR="00517421" w:rsidRPr="00B67FA4" w:rsidRDefault="00517421" w:rsidP="00527CDE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bottom"/>
          </w:tcPr>
          <w:p w:rsidR="00517421" w:rsidRPr="00B67FA4" w:rsidRDefault="00062658" w:rsidP="0081353D">
            <w:pPr>
              <w:pStyle w:val="a3"/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8074F3" w:rsidRPr="008074F3" w:rsidTr="00B67FA4">
        <w:trPr>
          <w:trHeight w:val="340"/>
        </w:trPr>
        <w:tc>
          <w:tcPr>
            <w:tcW w:w="5211" w:type="dxa"/>
            <w:vAlign w:val="bottom"/>
          </w:tcPr>
          <w:p w:rsidR="00517421" w:rsidRPr="00B67FA4" w:rsidRDefault="00517421" w:rsidP="00527CDE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17421" w:rsidRPr="00B67FA4" w:rsidRDefault="00DE0196" w:rsidP="00DE0196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6" w:type="dxa"/>
            <w:vAlign w:val="bottom"/>
          </w:tcPr>
          <w:p w:rsidR="00517421" w:rsidRPr="00B67FA4" w:rsidRDefault="00517421" w:rsidP="00527CDE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bottom"/>
          </w:tcPr>
          <w:p w:rsidR="00517421" w:rsidRPr="00B67FA4" w:rsidRDefault="000D2386" w:rsidP="0081353D">
            <w:pPr>
              <w:pStyle w:val="a3"/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8074F3" w:rsidRPr="008074F3" w:rsidTr="00B67FA4">
        <w:trPr>
          <w:trHeight w:val="340"/>
        </w:trPr>
        <w:tc>
          <w:tcPr>
            <w:tcW w:w="5211" w:type="dxa"/>
            <w:vAlign w:val="bottom"/>
          </w:tcPr>
          <w:p w:rsidR="00517421" w:rsidRPr="00B67FA4" w:rsidRDefault="00517421" w:rsidP="00527CDE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17421" w:rsidRPr="00B67FA4" w:rsidRDefault="00DE0196" w:rsidP="00DE0196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6" w:type="dxa"/>
            <w:vAlign w:val="bottom"/>
          </w:tcPr>
          <w:p w:rsidR="00517421" w:rsidRPr="00B67FA4" w:rsidRDefault="00517421" w:rsidP="00527CDE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bottom"/>
          </w:tcPr>
          <w:p w:rsidR="00517421" w:rsidRPr="00B67FA4" w:rsidRDefault="00B67FA4" w:rsidP="0081353D">
            <w:pPr>
              <w:pStyle w:val="a3"/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 Д.В.</w:t>
            </w:r>
          </w:p>
        </w:tc>
      </w:tr>
      <w:tr w:rsidR="008074F3" w:rsidRPr="008074F3" w:rsidTr="00B67FA4">
        <w:trPr>
          <w:trHeight w:val="340"/>
        </w:trPr>
        <w:tc>
          <w:tcPr>
            <w:tcW w:w="5211" w:type="dxa"/>
            <w:vAlign w:val="bottom"/>
          </w:tcPr>
          <w:p w:rsidR="00073611" w:rsidRPr="00B67FA4" w:rsidRDefault="00DE52E4" w:rsidP="0081353D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353D" w:rsidRPr="00B67F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1353D" w:rsidRPr="00B67FA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B67FA4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73611" w:rsidRPr="00B67FA4" w:rsidRDefault="00DE0196" w:rsidP="00DE0196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6" w:type="dxa"/>
            <w:vAlign w:val="bottom"/>
          </w:tcPr>
          <w:p w:rsidR="00073611" w:rsidRPr="00B67FA4" w:rsidRDefault="00073611" w:rsidP="00527CDE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bottom"/>
          </w:tcPr>
          <w:p w:rsidR="00073611" w:rsidRPr="00B67FA4" w:rsidRDefault="00B67FA4" w:rsidP="0081353D">
            <w:pPr>
              <w:pStyle w:val="a3"/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B5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</w:tbl>
    <w:p w:rsidR="00DE52E4" w:rsidRPr="008074F3" w:rsidRDefault="00DE52E4" w:rsidP="00DE019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DE52E4" w:rsidRPr="008074F3" w:rsidSect="00DE52E4">
      <w:pgSz w:w="11906" w:h="16838"/>
      <w:pgMar w:top="426" w:right="850" w:bottom="567" w:left="156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B4" w:rsidRDefault="00CF21B4" w:rsidP="0092530B">
      <w:pPr>
        <w:spacing w:after="0" w:line="240" w:lineRule="auto"/>
      </w:pPr>
      <w:r>
        <w:separator/>
      </w:r>
    </w:p>
  </w:endnote>
  <w:endnote w:type="continuationSeparator" w:id="0">
    <w:p w:rsidR="00CF21B4" w:rsidRDefault="00CF21B4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B4" w:rsidRDefault="00CF21B4" w:rsidP="0092530B">
      <w:pPr>
        <w:spacing w:after="0" w:line="240" w:lineRule="auto"/>
      </w:pPr>
      <w:r>
        <w:separator/>
      </w:r>
    </w:p>
  </w:footnote>
  <w:footnote w:type="continuationSeparator" w:id="0">
    <w:p w:rsidR="00CF21B4" w:rsidRDefault="00CF21B4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789"/>
    <w:multiLevelType w:val="hybridMultilevel"/>
    <w:tmpl w:val="1A06ADB4"/>
    <w:lvl w:ilvl="0" w:tplc="F01018B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F5C6FD7"/>
    <w:multiLevelType w:val="hybridMultilevel"/>
    <w:tmpl w:val="6B4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441D4"/>
    <w:multiLevelType w:val="hybridMultilevel"/>
    <w:tmpl w:val="42A413A4"/>
    <w:lvl w:ilvl="0" w:tplc="8DDA8F9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192048E"/>
    <w:multiLevelType w:val="hybridMultilevel"/>
    <w:tmpl w:val="BEAE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E65F0"/>
    <w:multiLevelType w:val="hybridMultilevel"/>
    <w:tmpl w:val="A942C7A0"/>
    <w:lvl w:ilvl="0" w:tplc="06D45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CE456A"/>
    <w:multiLevelType w:val="hybridMultilevel"/>
    <w:tmpl w:val="1318DC6C"/>
    <w:lvl w:ilvl="0" w:tplc="29168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13622D"/>
    <w:multiLevelType w:val="hybridMultilevel"/>
    <w:tmpl w:val="38F4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0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0B04FC"/>
    <w:multiLevelType w:val="hybridMultilevel"/>
    <w:tmpl w:val="56067EF8"/>
    <w:lvl w:ilvl="0" w:tplc="2C482B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654A07C6"/>
    <w:multiLevelType w:val="hybridMultilevel"/>
    <w:tmpl w:val="0444DE74"/>
    <w:lvl w:ilvl="0" w:tplc="E2B6229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529FE"/>
    <w:multiLevelType w:val="hybridMultilevel"/>
    <w:tmpl w:val="3BB27FB6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1139D"/>
    <w:multiLevelType w:val="hybridMultilevel"/>
    <w:tmpl w:val="10A29960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A0F00"/>
    <w:multiLevelType w:val="hybridMultilevel"/>
    <w:tmpl w:val="E610B83E"/>
    <w:lvl w:ilvl="0" w:tplc="8FA2E1CC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5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3219"/>
    <w:rsid w:val="000110EC"/>
    <w:rsid w:val="00011A4F"/>
    <w:rsid w:val="00017C58"/>
    <w:rsid w:val="000239CC"/>
    <w:rsid w:val="00024BBF"/>
    <w:rsid w:val="0002596A"/>
    <w:rsid w:val="000269D5"/>
    <w:rsid w:val="0003587D"/>
    <w:rsid w:val="00037B7B"/>
    <w:rsid w:val="000434EA"/>
    <w:rsid w:val="00043E16"/>
    <w:rsid w:val="00047802"/>
    <w:rsid w:val="0005666B"/>
    <w:rsid w:val="00056B13"/>
    <w:rsid w:val="0006082D"/>
    <w:rsid w:val="00061C26"/>
    <w:rsid w:val="00062658"/>
    <w:rsid w:val="00065686"/>
    <w:rsid w:val="000711DB"/>
    <w:rsid w:val="00073569"/>
    <w:rsid w:val="00073611"/>
    <w:rsid w:val="000737AD"/>
    <w:rsid w:val="00083541"/>
    <w:rsid w:val="000868C2"/>
    <w:rsid w:val="0008770D"/>
    <w:rsid w:val="00090A6E"/>
    <w:rsid w:val="00095D10"/>
    <w:rsid w:val="00097ABF"/>
    <w:rsid w:val="000A4D2F"/>
    <w:rsid w:val="000B6C38"/>
    <w:rsid w:val="000B7617"/>
    <w:rsid w:val="000C262C"/>
    <w:rsid w:val="000D2386"/>
    <w:rsid w:val="000D3E9A"/>
    <w:rsid w:val="000D50E9"/>
    <w:rsid w:val="000D6642"/>
    <w:rsid w:val="000E2B61"/>
    <w:rsid w:val="000E3DD5"/>
    <w:rsid w:val="000E7959"/>
    <w:rsid w:val="000F1615"/>
    <w:rsid w:val="000F29F7"/>
    <w:rsid w:val="0010196F"/>
    <w:rsid w:val="0010256A"/>
    <w:rsid w:val="00102585"/>
    <w:rsid w:val="00102BC4"/>
    <w:rsid w:val="00106D2F"/>
    <w:rsid w:val="00110490"/>
    <w:rsid w:val="0011465E"/>
    <w:rsid w:val="0011627F"/>
    <w:rsid w:val="00116DDB"/>
    <w:rsid w:val="00120BA4"/>
    <w:rsid w:val="00123BF3"/>
    <w:rsid w:val="001246DD"/>
    <w:rsid w:val="00125E72"/>
    <w:rsid w:val="0012685D"/>
    <w:rsid w:val="001270A3"/>
    <w:rsid w:val="00130F7D"/>
    <w:rsid w:val="00131446"/>
    <w:rsid w:val="00132816"/>
    <w:rsid w:val="00132D27"/>
    <w:rsid w:val="00134088"/>
    <w:rsid w:val="00137D75"/>
    <w:rsid w:val="001406D5"/>
    <w:rsid w:val="001448F3"/>
    <w:rsid w:val="001478DE"/>
    <w:rsid w:val="0015274E"/>
    <w:rsid w:val="00152A91"/>
    <w:rsid w:val="00156F84"/>
    <w:rsid w:val="00163CCF"/>
    <w:rsid w:val="001653E5"/>
    <w:rsid w:val="00180D59"/>
    <w:rsid w:val="00181372"/>
    <w:rsid w:val="001814D1"/>
    <w:rsid w:val="001831EF"/>
    <w:rsid w:val="00183B76"/>
    <w:rsid w:val="0018522B"/>
    <w:rsid w:val="00187432"/>
    <w:rsid w:val="00187F29"/>
    <w:rsid w:val="001908D2"/>
    <w:rsid w:val="00190DBC"/>
    <w:rsid w:val="00192D09"/>
    <w:rsid w:val="00194014"/>
    <w:rsid w:val="00197E53"/>
    <w:rsid w:val="001A37A2"/>
    <w:rsid w:val="001A384A"/>
    <w:rsid w:val="001A724F"/>
    <w:rsid w:val="001B1CB8"/>
    <w:rsid w:val="001B2221"/>
    <w:rsid w:val="001B3508"/>
    <w:rsid w:val="001B4FB2"/>
    <w:rsid w:val="001C3F73"/>
    <w:rsid w:val="001D25E5"/>
    <w:rsid w:val="001D43CD"/>
    <w:rsid w:val="001D7328"/>
    <w:rsid w:val="001E39EA"/>
    <w:rsid w:val="001E68DC"/>
    <w:rsid w:val="001E7F99"/>
    <w:rsid w:val="001F0D1A"/>
    <w:rsid w:val="001F53AD"/>
    <w:rsid w:val="00200CCB"/>
    <w:rsid w:val="0020747F"/>
    <w:rsid w:val="00216C58"/>
    <w:rsid w:val="00216F00"/>
    <w:rsid w:val="002178AA"/>
    <w:rsid w:val="002234A0"/>
    <w:rsid w:val="00225CDC"/>
    <w:rsid w:val="00230F1E"/>
    <w:rsid w:val="00240AE8"/>
    <w:rsid w:val="00245FC2"/>
    <w:rsid w:val="002540B4"/>
    <w:rsid w:val="002549CA"/>
    <w:rsid w:val="0025799D"/>
    <w:rsid w:val="00257DA2"/>
    <w:rsid w:val="00271BD1"/>
    <w:rsid w:val="00272BDD"/>
    <w:rsid w:val="00273E76"/>
    <w:rsid w:val="00274427"/>
    <w:rsid w:val="00276244"/>
    <w:rsid w:val="00276BFF"/>
    <w:rsid w:val="00284BB6"/>
    <w:rsid w:val="002A05A5"/>
    <w:rsid w:val="002B5608"/>
    <w:rsid w:val="002C2BC5"/>
    <w:rsid w:val="002C4B52"/>
    <w:rsid w:val="002D4598"/>
    <w:rsid w:val="002D4BBA"/>
    <w:rsid w:val="002D6E8C"/>
    <w:rsid w:val="002D7E02"/>
    <w:rsid w:val="002E0F88"/>
    <w:rsid w:val="002E3AC0"/>
    <w:rsid w:val="002E7CDE"/>
    <w:rsid w:val="002E7EF2"/>
    <w:rsid w:val="002F6A3A"/>
    <w:rsid w:val="0030185D"/>
    <w:rsid w:val="00306874"/>
    <w:rsid w:val="003076E9"/>
    <w:rsid w:val="003153DA"/>
    <w:rsid w:val="00323141"/>
    <w:rsid w:val="0032342B"/>
    <w:rsid w:val="00324406"/>
    <w:rsid w:val="00324ACE"/>
    <w:rsid w:val="0032719B"/>
    <w:rsid w:val="003325AF"/>
    <w:rsid w:val="003329A2"/>
    <w:rsid w:val="00333769"/>
    <w:rsid w:val="00333BAA"/>
    <w:rsid w:val="00341D7C"/>
    <w:rsid w:val="00341E11"/>
    <w:rsid w:val="00341E76"/>
    <w:rsid w:val="00342645"/>
    <w:rsid w:val="00343D7F"/>
    <w:rsid w:val="00344FD6"/>
    <w:rsid w:val="00346D2A"/>
    <w:rsid w:val="0035296B"/>
    <w:rsid w:val="0035312A"/>
    <w:rsid w:val="0036484A"/>
    <w:rsid w:val="00365C55"/>
    <w:rsid w:val="00370AFA"/>
    <w:rsid w:val="00372D27"/>
    <w:rsid w:val="003749FD"/>
    <w:rsid w:val="00375B16"/>
    <w:rsid w:val="003762FC"/>
    <w:rsid w:val="00377B53"/>
    <w:rsid w:val="0038127B"/>
    <w:rsid w:val="00381B2E"/>
    <w:rsid w:val="00385CC5"/>
    <w:rsid w:val="00387342"/>
    <w:rsid w:val="00392DB4"/>
    <w:rsid w:val="00393518"/>
    <w:rsid w:val="00396F77"/>
    <w:rsid w:val="003A3280"/>
    <w:rsid w:val="003A4ED1"/>
    <w:rsid w:val="003B099B"/>
    <w:rsid w:val="003B428B"/>
    <w:rsid w:val="003B6A43"/>
    <w:rsid w:val="003C3178"/>
    <w:rsid w:val="003C3672"/>
    <w:rsid w:val="003C6527"/>
    <w:rsid w:val="003C72C2"/>
    <w:rsid w:val="003D343B"/>
    <w:rsid w:val="003E1DF2"/>
    <w:rsid w:val="003F0C8F"/>
    <w:rsid w:val="003F4DE4"/>
    <w:rsid w:val="003F7784"/>
    <w:rsid w:val="00403395"/>
    <w:rsid w:val="004143D5"/>
    <w:rsid w:val="004159FE"/>
    <w:rsid w:val="00420683"/>
    <w:rsid w:val="004247D2"/>
    <w:rsid w:val="00427E67"/>
    <w:rsid w:val="00432F17"/>
    <w:rsid w:val="00437696"/>
    <w:rsid w:val="00440FD2"/>
    <w:rsid w:val="004433E3"/>
    <w:rsid w:val="00450530"/>
    <w:rsid w:val="00454778"/>
    <w:rsid w:val="0045628E"/>
    <w:rsid w:val="00460D42"/>
    <w:rsid w:val="00463160"/>
    <w:rsid w:val="0046335D"/>
    <w:rsid w:val="00464738"/>
    <w:rsid w:val="004708DF"/>
    <w:rsid w:val="00472BA1"/>
    <w:rsid w:val="00473801"/>
    <w:rsid w:val="00473BE4"/>
    <w:rsid w:val="00475AC0"/>
    <w:rsid w:val="004764F9"/>
    <w:rsid w:val="0048732B"/>
    <w:rsid w:val="004931D5"/>
    <w:rsid w:val="004A0DF7"/>
    <w:rsid w:val="004A15BA"/>
    <w:rsid w:val="004A450F"/>
    <w:rsid w:val="004A5881"/>
    <w:rsid w:val="004B15BC"/>
    <w:rsid w:val="004B7D4F"/>
    <w:rsid w:val="004C2DC5"/>
    <w:rsid w:val="004C67D9"/>
    <w:rsid w:val="004D0287"/>
    <w:rsid w:val="004D55E2"/>
    <w:rsid w:val="004E0482"/>
    <w:rsid w:val="004E27C8"/>
    <w:rsid w:val="004E506C"/>
    <w:rsid w:val="004F128B"/>
    <w:rsid w:val="004F5F2D"/>
    <w:rsid w:val="005027A3"/>
    <w:rsid w:val="00507188"/>
    <w:rsid w:val="00507237"/>
    <w:rsid w:val="00507529"/>
    <w:rsid w:val="005076C3"/>
    <w:rsid w:val="005106D1"/>
    <w:rsid w:val="005110C6"/>
    <w:rsid w:val="00511D4E"/>
    <w:rsid w:val="00513DBE"/>
    <w:rsid w:val="00517421"/>
    <w:rsid w:val="005217DF"/>
    <w:rsid w:val="00522A0A"/>
    <w:rsid w:val="00527CDE"/>
    <w:rsid w:val="00535CBC"/>
    <w:rsid w:val="005411F2"/>
    <w:rsid w:val="00544636"/>
    <w:rsid w:val="00552AA4"/>
    <w:rsid w:val="00554DE9"/>
    <w:rsid w:val="005568E4"/>
    <w:rsid w:val="005647C1"/>
    <w:rsid w:val="00564C81"/>
    <w:rsid w:val="00571C70"/>
    <w:rsid w:val="0057258A"/>
    <w:rsid w:val="00574FFA"/>
    <w:rsid w:val="005800B8"/>
    <w:rsid w:val="00581F15"/>
    <w:rsid w:val="00582E39"/>
    <w:rsid w:val="00586751"/>
    <w:rsid w:val="00587A3E"/>
    <w:rsid w:val="00590423"/>
    <w:rsid w:val="0059081E"/>
    <w:rsid w:val="0059427E"/>
    <w:rsid w:val="005954F6"/>
    <w:rsid w:val="00595D5D"/>
    <w:rsid w:val="005A0C57"/>
    <w:rsid w:val="005A282A"/>
    <w:rsid w:val="005A3614"/>
    <w:rsid w:val="005B0AFF"/>
    <w:rsid w:val="005C41E1"/>
    <w:rsid w:val="005C53DA"/>
    <w:rsid w:val="005D2E07"/>
    <w:rsid w:val="005D4227"/>
    <w:rsid w:val="005D737A"/>
    <w:rsid w:val="005E4265"/>
    <w:rsid w:val="005E52EE"/>
    <w:rsid w:val="005E5732"/>
    <w:rsid w:val="005E688F"/>
    <w:rsid w:val="005E6B94"/>
    <w:rsid w:val="005F0323"/>
    <w:rsid w:val="005F1D6E"/>
    <w:rsid w:val="005F4D07"/>
    <w:rsid w:val="00604C23"/>
    <w:rsid w:val="00606682"/>
    <w:rsid w:val="00611CE4"/>
    <w:rsid w:val="00614053"/>
    <w:rsid w:val="00617ADB"/>
    <w:rsid w:val="00617B17"/>
    <w:rsid w:val="00625926"/>
    <w:rsid w:val="00626382"/>
    <w:rsid w:val="006265F6"/>
    <w:rsid w:val="00630A7D"/>
    <w:rsid w:val="00630DCC"/>
    <w:rsid w:val="00631903"/>
    <w:rsid w:val="006319C8"/>
    <w:rsid w:val="00631DBE"/>
    <w:rsid w:val="00637E2C"/>
    <w:rsid w:val="00651873"/>
    <w:rsid w:val="00656579"/>
    <w:rsid w:val="006652F4"/>
    <w:rsid w:val="00680315"/>
    <w:rsid w:val="0068288F"/>
    <w:rsid w:val="00687A2B"/>
    <w:rsid w:val="00692717"/>
    <w:rsid w:val="006959F4"/>
    <w:rsid w:val="006A5616"/>
    <w:rsid w:val="006A599A"/>
    <w:rsid w:val="006B2CFA"/>
    <w:rsid w:val="006B597A"/>
    <w:rsid w:val="006D0578"/>
    <w:rsid w:val="006D28E7"/>
    <w:rsid w:val="006D3390"/>
    <w:rsid w:val="006D6C06"/>
    <w:rsid w:val="006F312B"/>
    <w:rsid w:val="006F65A7"/>
    <w:rsid w:val="00700859"/>
    <w:rsid w:val="00700FA6"/>
    <w:rsid w:val="00702EFD"/>
    <w:rsid w:val="00704E37"/>
    <w:rsid w:val="00705F7A"/>
    <w:rsid w:val="00711E34"/>
    <w:rsid w:val="00712A52"/>
    <w:rsid w:val="00716698"/>
    <w:rsid w:val="007169F4"/>
    <w:rsid w:val="00720FC6"/>
    <w:rsid w:val="007210CE"/>
    <w:rsid w:val="007225E2"/>
    <w:rsid w:val="007233E3"/>
    <w:rsid w:val="00741080"/>
    <w:rsid w:val="007429BC"/>
    <w:rsid w:val="00744672"/>
    <w:rsid w:val="007449C3"/>
    <w:rsid w:val="00745E3A"/>
    <w:rsid w:val="00773D39"/>
    <w:rsid w:val="00773D53"/>
    <w:rsid w:val="007742FF"/>
    <w:rsid w:val="00776FCF"/>
    <w:rsid w:val="00777C03"/>
    <w:rsid w:val="00782257"/>
    <w:rsid w:val="007847A9"/>
    <w:rsid w:val="00787281"/>
    <w:rsid w:val="00790C3B"/>
    <w:rsid w:val="007915A6"/>
    <w:rsid w:val="007918E5"/>
    <w:rsid w:val="0079323D"/>
    <w:rsid w:val="007947E7"/>
    <w:rsid w:val="007972CC"/>
    <w:rsid w:val="007A68C1"/>
    <w:rsid w:val="007B73C9"/>
    <w:rsid w:val="007C5F8F"/>
    <w:rsid w:val="007D18FC"/>
    <w:rsid w:val="007D3000"/>
    <w:rsid w:val="007D41E5"/>
    <w:rsid w:val="007E1635"/>
    <w:rsid w:val="007E30C7"/>
    <w:rsid w:val="007E33A0"/>
    <w:rsid w:val="007E64B5"/>
    <w:rsid w:val="007E7A51"/>
    <w:rsid w:val="007F7870"/>
    <w:rsid w:val="007F7CF0"/>
    <w:rsid w:val="007F7F92"/>
    <w:rsid w:val="008074F3"/>
    <w:rsid w:val="0081353D"/>
    <w:rsid w:val="00815EF5"/>
    <w:rsid w:val="00824D20"/>
    <w:rsid w:val="00825F64"/>
    <w:rsid w:val="00826DFE"/>
    <w:rsid w:val="00831055"/>
    <w:rsid w:val="008323E1"/>
    <w:rsid w:val="00832B95"/>
    <w:rsid w:val="00836405"/>
    <w:rsid w:val="00841A77"/>
    <w:rsid w:val="008429A1"/>
    <w:rsid w:val="00846AC4"/>
    <w:rsid w:val="008524A5"/>
    <w:rsid w:val="00852984"/>
    <w:rsid w:val="00853D57"/>
    <w:rsid w:val="0086116D"/>
    <w:rsid w:val="0086391E"/>
    <w:rsid w:val="008641A7"/>
    <w:rsid w:val="008720F2"/>
    <w:rsid w:val="00886E8C"/>
    <w:rsid w:val="0088743A"/>
    <w:rsid w:val="008943A3"/>
    <w:rsid w:val="0089552A"/>
    <w:rsid w:val="0089580F"/>
    <w:rsid w:val="008A19F6"/>
    <w:rsid w:val="008A4AF9"/>
    <w:rsid w:val="008B6115"/>
    <w:rsid w:val="008C5E0A"/>
    <w:rsid w:val="008C6D49"/>
    <w:rsid w:val="008C7EE4"/>
    <w:rsid w:val="008D112C"/>
    <w:rsid w:val="008D294E"/>
    <w:rsid w:val="008D60FB"/>
    <w:rsid w:val="008D7CE5"/>
    <w:rsid w:val="008E04CA"/>
    <w:rsid w:val="008E26DE"/>
    <w:rsid w:val="008F24DB"/>
    <w:rsid w:val="008F469E"/>
    <w:rsid w:val="008F5A4E"/>
    <w:rsid w:val="00901C61"/>
    <w:rsid w:val="009055D7"/>
    <w:rsid w:val="00915AC2"/>
    <w:rsid w:val="00917A2B"/>
    <w:rsid w:val="009212DC"/>
    <w:rsid w:val="0092530B"/>
    <w:rsid w:val="00925905"/>
    <w:rsid w:val="0094058D"/>
    <w:rsid w:val="0094228F"/>
    <w:rsid w:val="009500F8"/>
    <w:rsid w:val="0095358C"/>
    <w:rsid w:val="00957E01"/>
    <w:rsid w:val="00965572"/>
    <w:rsid w:val="00974874"/>
    <w:rsid w:val="00984FAB"/>
    <w:rsid w:val="00991FF7"/>
    <w:rsid w:val="00993E21"/>
    <w:rsid w:val="00994A99"/>
    <w:rsid w:val="00996B5F"/>
    <w:rsid w:val="009B269F"/>
    <w:rsid w:val="009B29D5"/>
    <w:rsid w:val="009B2ED4"/>
    <w:rsid w:val="009C680E"/>
    <w:rsid w:val="009C68C3"/>
    <w:rsid w:val="009C6A30"/>
    <w:rsid w:val="009D09E6"/>
    <w:rsid w:val="009D1C2F"/>
    <w:rsid w:val="009D30F8"/>
    <w:rsid w:val="009D5C26"/>
    <w:rsid w:val="009D7C64"/>
    <w:rsid w:val="009E17A5"/>
    <w:rsid w:val="009E1C72"/>
    <w:rsid w:val="009E23A1"/>
    <w:rsid w:val="009E67D0"/>
    <w:rsid w:val="009E7C1F"/>
    <w:rsid w:val="009F0618"/>
    <w:rsid w:val="009F0B16"/>
    <w:rsid w:val="009F0DA2"/>
    <w:rsid w:val="009F26E5"/>
    <w:rsid w:val="009F2714"/>
    <w:rsid w:val="009F6A02"/>
    <w:rsid w:val="009F6DBA"/>
    <w:rsid w:val="009F7587"/>
    <w:rsid w:val="00A07BB1"/>
    <w:rsid w:val="00A12C76"/>
    <w:rsid w:val="00A15BE6"/>
    <w:rsid w:val="00A15CE3"/>
    <w:rsid w:val="00A15F11"/>
    <w:rsid w:val="00A20576"/>
    <w:rsid w:val="00A36417"/>
    <w:rsid w:val="00A4379D"/>
    <w:rsid w:val="00A450C4"/>
    <w:rsid w:val="00A45C42"/>
    <w:rsid w:val="00A50EDB"/>
    <w:rsid w:val="00A51F92"/>
    <w:rsid w:val="00A5246F"/>
    <w:rsid w:val="00A5671A"/>
    <w:rsid w:val="00A57236"/>
    <w:rsid w:val="00A57492"/>
    <w:rsid w:val="00A60F62"/>
    <w:rsid w:val="00A62A82"/>
    <w:rsid w:val="00A636C6"/>
    <w:rsid w:val="00A660F8"/>
    <w:rsid w:val="00A704A6"/>
    <w:rsid w:val="00A721C3"/>
    <w:rsid w:val="00A76EBC"/>
    <w:rsid w:val="00A80A15"/>
    <w:rsid w:val="00A8185D"/>
    <w:rsid w:val="00A85FEF"/>
    <w:rsid w:val="00A86A11"/>
    <w:rsid w:val="00A86D55"/>
    <w:rsid w:val="00A87304"/>
    <w:rsid w:val="00A87FA3"/>
    <w:rsid w:val="00A91958"/>
    <w:rsid w:val="00A927FB"/>
    <w:rsid w:val="00A92F19"/>
    <w:rsid w:val="00AA145B"/>
    <w:rsid w:val="00AA3BFA"/>
    <w:rsid w:val="00AB6339"/>
    <w:rsid w:val="00AB66C1"/>
    <w:rsid w:val="00AB66CE"/>
    <w:rsid w:val="00AC1616"/>
    <w:rsid w:val="00AC3EFE"/>
    <w:rsid w:val="00AC61AA"/>
    <w:rsid w:val="00AD18E8"/>
    <w:rsid w:val="00AD2047"/>
    <w:rsid w:val="00AD7529"/>
    <w:rsid w:val="00AE1D0B"/>
    <w:rsid w:val="00AE33B0"/>
    <w:rsid w:val="00AE3DBF"/>
    <w:rsid w:val="00AF1FA3"/>
    <w:rsid w:val="00AF2893"/>
    <w:rsid w:val="00AF40CA"/>
    <w:rsid w:val="00AF62E5"/>
    <w:rsid w:val="00AF794D"/>
    <w:rsid w:val="00B00FF8"/>
    <w:rsid w:val="00B019BB"/>
    <w:rsid w:val="00B01A05"/>
    <w:rsid w:val="00B03880"/>
    <w:rsid w:val="00B05D2D"/>
    <w:rsid w:val="00B06E0D"/>
    <w:rsid w:val="00B15581"/>
    <w:rsid w:val="00B15D68"/>
    <w:rsid w:val="00B20D3F"/>
    <w:rsid w:val="00B22701"/>
    <w:rsid w:val="00B24F3F"/>
    <w:rsid w:val="00B25547"/>
    <w:rsid w:val="00B30D5E"/>
    <w:rsid w:val="00B34B2A"/>
    <w:rsid w:val="00B40BF6"/>
    <w:rsid w:val="00B426E9"/>
    <w:rsid w:val="00B42E46"/>
    <w:rsid w:val="00B43404"/>
    <w:rsid w:val="00B43A2E"/>
    <w:rsid w:val="00B4508F"/>
    <w:rsid w:val="00B45EE1"/>
    <w:rsid w:val="00B50446"/>
    <w:rsid w:val="00B67FA4"/>
    <w:rsid w:val="00B72952"/>
    <w:rsid w:val="00B75291"/>
    <w:rsid w:val="00B81249"/>
    <w:rsid w:val="00B81CDB"/>
    <w:rsid w:val="00B8430B"/>
    <w:rsid w:val="00B908AB"/>
    <w:rsid w:val="00B91B5F"/>
    <w:rsid w:val="00B96435"/>
    <w:rsid w:val="00B968CD"/>
    <w:rsid w:val="00B97C0A"/>
    <w:rsid w:val="00BA6479"/>
    <w:rsid w:val="00BB3A09"/>
    <w:rsid w:val="00BB4E21"/>
    <w:rsid w:val="00BB53DF"/>
    <w:rsid w:val="00BC0BDC"/>
    <w:rsid w:val="00BC1131"/>
    <w:rsid w:val="00BC43F4"/>
    <w:rsid w:val="00BC45C3"/>
    <w:rsid w:val="00BC6061"/>
    <w:rsid w:val="00BD2FEF"/>
    <w:rsid w:val="00BE4ED6"/>
    <w:rsid w:val="00BE7BE8"/>
    <w:rsid w:val="00BF15CB"/>
    <w:rsid w:val="00BF4DC4"/>
    <w:rsid w:val="00C071EC"/>
    <w:rsid w:val="00C07D94"/>
    <w:rsid w:val="00C17366"/>
    <w:rsid w:val="00C22683"/>
    <w:rsid w:val="00C23156"/>
    <w:rsid w:val="00C23CB2"/>
    <w:rsid w:val="00C2601D"/>
    <w:rsid w:val="00C27104"/>
    <w:rsid w:val="00C323A8"/>
    <w:rsid w:val="00C41440"/>
    <w:rsid w:val="00C41D6F"/>
    <w:rsid w:val="00C448ED"/>
    <w:rsid w:val="00C45041"/>
    <w:rsid w:val="00C4792B"/>
    <w:rsid w:val="00C534C0"/>
    <w:rsid w:val="00C62EE7"/>
    <w:rsid w:val="00C6658B"/>
    <w:rsid w:val="00C67104"/>
    <w:rsid w:val="00C72D2D"/>
    <w:rsid w:val="00C778A9"/>
    <w:rsid w:val="00C8012D"/>
    <w:rsid w:val="00C80DF9"/>
    <w:rsid w:val="00C846D3"/>
    <w:rsid w:val="00C85242"/>
    <w:rsid w:val="00C87285"/>
    <w:rsid w:val="00C91DCB"/>
    <w:rsid w:val="00C930FD"/>
    <w:rsid w:val="00CA0ED2"/>
    <w:rsid w:val="00CA2E22"/>
    <w:rsid w:val="00CA5F21"/>
    <w:rsid w:val="00CA6AEA"/>
    <w:rsid w:val="00CA6CD7"/>
    <w:rsid w:val="00CB2556"/>
    <w:rsid w:val="00CC7720"/>
    <w:rsid w:val="00CD7A2E"/>
    <w:rsid w:val="00CE373F"/>
    <w:rsid w:val="00CE61F9"/>
    <w:rsid w:val="00CF12A0"/>
    <w:rsid w:val="00CF21B4"/>
    <w:rsid w:val="00CF7BE7"/>
    <w:rsid w:val="00D0380C"/>
    <w:rsid w:val="00D05A54"/>
    <w:rsid w:val="00D23774"/>
    <w:rsid w:val="00D30550"/>
    <w:rsid w:val="00D37562"/>
    <w:rsid w:val="00D435C2"/>
    <w:rsid w:val="00D50363"/>
    <w:rsid w:val="00D508D2"/>
    <w:rsid w:val="00D52086"/>
    <w:rsid w:val="00D532A6"/>
    <w:rsid w:val="00D55DBA"/>
    <w:rsid w:val="00D563F5"/>
    <w:rsid w:val="00D56708"/>
    <w:rsid w:val="00D56C92"/>
    <w:rsid w:val="00D5746C"/>
    <w:rsid w:val="00D6103C"/>
    <w:rsid w:val="00D62D45"/>
    <w:rsid w:val="00D70CA5"/>
    <w:rsid w:val="00D70EB8"/>
    <w:rsid w:val="00D76CFB"/>
    <w:rsid w:val="00D808A4"/>
    <w:rsid w:val="00D80BA4"/>
    <w:rsid w:val="00D8501E"/>
    <w:rsid w:val="00D93231"/>
    <w:rsid w:val="00D93616"/>
    <w:rsid w:val="00D967E6"/>
    <w:rsid w:val="00D97CA6"/>
    <w:rsid w:val="00D97D43"/>
    <w:rsid w:val="00DA08CC"/>
    <w:rsid w:val="00DA5D67"/>
    <w:rsid w:val="00DA6BFA"/>
    <w:rsid w:val="00DB2553"/>
    <w:rsid w:val="00DB3297"/>
    <w:rsid w:val="00DB5E3E"/>
    <w:rsid w:val="00DB7734"/>
    <w:rsid w:val="00DB7C51"/>
    <w:rsid w:val="00DC1F9F"/>
    <w:rsid w:val="00DC3456"/>
    <w:rsid w:val="00DC4EA0"/>
    <w:rsid w:val="00DC6E8C"/>
    <w:rsid w:val="00DC7F38"/>
    <w:rsid w:val="00DD5BA8"/>
    <w:rsid w:val="00DD7769"/>
    <w:rsid w:val="00DE0196"/>
    <w:rsid w:val="00DE52E4"/>
    <w:rsid w:val="00DF1588"/>
    <w:rsid w:val="00DF43B5"/>
    <w:rsid w:val="00DF586B"/>
    <w:rsid w:val="00DF65E8"/>
    <w:rsid w:val="00DF7A11"/>
    <w:rsid w:val="00E052B2"/>
    <w:rsid w:val="00E06C2E"/>
    <w:rsid w:val="00E11DA5"/>
    <w:rsid w:val="00E16012"/>
    <w:rsid w:val="00E17190"/>
    <w:rsid w:val="00E2341B"/>
    <w:rsid w:val="00E273E7"/>
    <w:rsid w:val="00E27CA9"/>
    <w:rsid w:val="00E3306A"/>
    <w:rsid w:val="00E34D1A"/>
    <w:rsid w:val="00E3790F"/>
    <w:rsid w:val="00E45B03"/>
    <w:rsid w:val="00E50426"/>
    <w:rsid w:val="00E509CB"/>
    <w:rsid w:val="00E515F2"/>
    <w:rsid w:val="00E54F2B"/>
    <w:rsid w:val="00E57C89"/>
    <w:rsid w:val="00E628B4"/>
    <w:rsid w:val="00E66C08"/>
    <w:rsid w:val="00E90D32"/>
    <w:rsid w:val="00E9355F"/>
    <w:rsid w:val="00E9382C"/>
    <w:rsid w:val="00EA4E89"/>
    <w:rsid w:val="00EA6058"/>
    <w:rsid w:val="00EB0739"/>
    <w:rsid w:val="00EB0EEE"/>
    <w:rsid w:val="00EB493D"/>
    <w:rsid w:val="00EC11CA"/>
    <w:rsid w:val="00EC1D86"/>
    <w:rsid w:val="00EC6454"/>
    <w:rsid w:val="00EC69C6"/>
    <w:rsid w:val="00ED069B"/>
    <w:rsid w:val="00ED3226"/>
    <w:rsid w:val="00ED3E82"/>
    <w:rsid w:val="00EE16CB"/>
    <w:rsid w:val="00EE2E43"/>
    <w:rsid w:val="00EE305D"/>
    <w:rsid w:val="00EE38D0"/>
    <w:rsid w:val="00EF2D08"/>
    <w:rsid w:val="00EF7FEF"/>
    <w:rsid w:val="00F005FC"/>
    <w:rsid w:val="00F027EE"/>
    <w:rsid w:val="00F0488D"/>
    <w:rsid w:val="00F13C5A"/>
    <w:rsid w:val="00F20DAE"/>
    <w:rsid w:val="00F223DF"/>
    <w:rsid w:val="00F24119"/>
    <w:rsid w:val="00F252B5"/>
    <w:rsid w:val="00F2705D"/>
    <w:rsid w:val="00F31BCA"/>
    <w:rsid w:val="00F320FC"/>
    <w:rsid w:val="00F334BB"/>
    <w:rsid w:val="00F3711F"/>
    <w:rsid w:val="00F405E7"/>
    <w:rsid w:val="00F450E3"/>
    <w:rsid w:val="00F4600E"/>
    <w:rsid w:val="00F4752A"/>
    <w:rsid w:val="00F51109"/>
    <w:rsid w:val="00F56397"/>
    <w:rsid w:val="00F60E96"/>
    <w:rsid w:val="00F62D4E"/>
    <w:rsid w:val="00F66FBE"/>
    <w:rsid w:val="00F70897"/>
    <w:rsid w:val="00F71BC8"/>
    <w:rsid w:val="00F75749"/>
    <w:rsid w:val="00F7787A"/>
    <w:rsid w:val="00F8400E"/>
    <w:rsid w:val="00F86BEE"/>
    <w:rsid w:val="00FA63C2"/>
    <w:rsid w:val="00FB0C1E"/>
    <w:rsid w:val="00FB1839"/>
    <w:rsid w:val="00FB245B"/>
    <w:rsid w:val="00FB2668"/>
    <w:rsid w:val="00FD1646"/>
    <w:rsid w:val="00FE339D"/>
    <w:rsid w:val="00FF32D2"/>
    <w:rsid w:val="00FF4F22"/>
    <w:rsid w:val="00FF581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zembalaba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udadmbalabanovo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mbalabanovo.ru/gradostroitelstvo/razresheniya-na-uslovno-razreshennyy-vid-ispolzov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balaban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2ECE-3CB3-4009-BB65-C7136E4B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5242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692</cp:revision>
  <cp:lastPrinted>2021-03-01T09:30:00Z</cp:lastPrinted>
  <dcterms:created xsi:type="dcterms:W3CDTF">2018-06-26T13:20:00Z</dcterms:created>
  <dcterms:modified xsi:type="dcterms:W3CDTF">2021-05-20T14:53:00Z</dcterms:modified>
</cp:coreProperties>
</file>