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7A" w:rsidRPr="003317A8" w:rsidRDefault="001902C0" w:rsidP="00491A0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Pr="001902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317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05D5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317A8" w:rsidRPr="00331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Кадастровая палата по Калужской области регулярно пополняет сведения </w:t>
      </w:r>
      <w:r w:rsidR="003317A8" w:rsidRPr="00331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объектах реестра границ</w:t>
      </w:r>
      <w:r w:rsidRPr="003317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31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B21D6C" w:rsidRPr="00705D51" w:rsidRDefault="003317A8" w:rsidP="001536C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2021 году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Кадастровой палатой по </w:t>
      </w:r>
      <w:r w:rsidR="00674E7A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алужской области 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продолжается работа по внесению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Е</w:t>
      </w:r>
      <w:r w:rsidR="00674E7A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диный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674E7A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осударственный Реестр недвижимости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сведений 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об</w:t>
      </w:r>
      <w:r w:rsidR="00491A04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ъ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ектах р</w:t>
      </w:r>
      <w:r w:rsidR="00491A04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B21D6C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естра границ.</w:t>
      </w:r>
      <w:r w:rsidR="001902C0" w:rsidRPr="0070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21D6C" w:rsidRPr="00733725" w:rsidRDefault="00674E7A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Специалистами Кадастровой палаты </w:t>
      </w:r>
      <w:r w:rsidR="00876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мае 2021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проведена большая работа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осударственный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еестр недвижимости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внесены сведения о 70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охранных зон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электроэнергетики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охранных зон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трубопроводов (газопроводов, нефтепроводов и нефтепродуктопроводов, </w:t>
      </w:r>
      <w:proofErr w:type="spellStart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аммиакопроводов</w:t>
      </w:r>
      <w:proofErr w:type="spellEnd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одна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стационарных 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нктов наблюдений за состоянием окружающей среды, ее загрязнением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</w:t>
      </w:r>
      <w:proofErr w:type="spellStart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(рыбоохранн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зон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граница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прибрежн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защитных полос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специалисты </w:t>
      </w:r>
      <w:proofErr w:type="gramStart"/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proofErr w:type="gramEnd"/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палаты по Калужской области внесли сведения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границах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 затопления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внесли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="00153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санитарно-защитных зон</w:t>
      </w:r>
      <w:r w:rsid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</w:t>
      </w:r>
      <w:r w:rsid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D6C" w:rsidRPr="00B2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охранных зон пунктов государственной геодезической сети, государственной нивелирной сети и государственной гравиметрической сети</w:t>
      </w:r>
      <w:r w:rsid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 о</w:t>
      </w:r>
      <w:r w:rsidR="00491A04" w:rsidRP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 охраняемых природных территорий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внесена одна граница зоны Лесничество</w:t>
      </w:r>
      <w:r w:rsidR="0049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землях населенных пунктов М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униципального 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17A8" w:rsidRP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Мосальск</w:t>
      </w:r>
      <w:r w:rsidR="00733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Калужской области.</w:t>
      </w:r>
      <w:proofErr w:type="gramEnd"/>
    </w:p>
    <w:p w:rsidR="00BB2946" w:rsidRPr="00E2789E" w:rsidRDefault="00BB2946" w:rsidP="00BB294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Кадастровой палаты по Калужской области отмечают, что наличие в государственном реестре недвижимости границ населенных пунктов положительно влияет на 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законом,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 w:rsidRPr="004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сотрудники внесли 7 границ</w:t>
      </w:r>
      <w:r w:rsidR="0033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Калужской области.  </w:t>
      </w:r>
      <w:r w:rsidRPr="0033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сведения о границах населенных пунктов помогают сократить число земельных споров между правообладателями, и улучшить качество управления территориями и земельными ресурсами регионов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946" w:rsidRDefault="003317A8" w:rsidP="00BB294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B2946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границах. Наполнение гос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ударственного </w:t>
      </w:r>
      <w:r w:rsidR="00BB2946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реестра </w:t>
      </w:r>
      <w:r w:rsidR="00BB29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="00BB2946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BB29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="00BB2946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законодательству, инициируют работу по установлению точных границ и направляют сведения в Кадастровую палату</w:t>
      </w:r>
      <w:r w:rsidR="00B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директор Кадастровой палаты по Калужской области</w:t>
      </w:r>
      <w:r w:rsidR="00B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Михаил Игнатьев.</w:t>
      </w:r>
    </w:p>
    <w:p w:rsidR="00BB2946" w:rsidRDefault="00BB2946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1D6C" w:rsidRDefault="00B21D6C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D51" w:rsidRPr="003E4457" w:rsidRDefault="00705D51" w:rsidP="00705D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E4457">
        <w:rPr>
          <w:rFonts w:ascii="Times New Roman" w:hAnsi="Times New Roman" w:cs="Times New Roman"/>
          <w:i/>
        </w:rPr>
        <w:t>Мишина Татьяна</w:t>
      </w:r>
    </w:p>
    <w:p w:rsidR="00705D51" w:rsidRPr="003E4457" w:rsidRDefault="00705D51" w:rsidP="00705D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3E4457">
        <w:rPr>
          <w:rFonts w:ascii="Times New Roman" w:hAnsi="Times New Roman" w:cs="Times New Roman"/>
          <w:i/>
        </w:rPr>
        <w:t>специалист пресс-службы</w:t>
      </w:r>
    </w:p>
    <w:p w:rsidR="00705D51" w:rsidRPr="003E4457" w:rsidRDefault="00705D51" w:rsidP="00705D5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3E4457">
        <w:rPr>
          <w:rFonts w:ascii="Times New Roman" w:hAnsi="Times New Roman" w:cs="Times New Roman"/>
          <w:i/>
        </w:rPr>
        <w:t>Кадастровая палата по Калужской области</w:t>
      </w:r>
    </w:p>
    <w:p w:rsidR="00705D51" w:rsidRPr="003E4457" w:rsidRDefault="00705D51" w:rsidP="0070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6C" w:rsidRDefault="00B21D6C" w:rsidP="001902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2C0" w:rsidRPr="001902C0" w:rsidRDefault="001902C0" w:rsidP="00190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902C0" w:rsidRPr="001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A"/>
    <w:rsid w:val="001536C2"/>
    <w:rsid w:val="001902C0"/>
    <w:rsid w:val="001F5052"/>
    <w:rsid w:val="003317A8"/>
    <w:rsid w:val="00491A04"/>
    <w:rsid w:val="00674E7A"/>
    <w:rsid w:val="00705D51"/>
    <w:rsid w:val="00733725"/>
    <w:rsid w:val="007849BA"/>
    <w:rsid w:val="00806544"/>
    <w:rsid w:val="0087685A"/>
    <w:rsid w:val="008B76CA"/>
    <w:rsid w:val="00A43E1D"/>
    <w:rsid w:val="00A65B06"/>
    <w:rsid w:val="00B21D6C"/>
    <w:rsid w:val="00BB2946"/>
    <w:rsid w:val="00D3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4</cp:revision>
  <cp:lastPrinted>2021-06-02T12:25:00Z</cp:lastPrinted>
  <dcterms:created xsi:type="dcterms:W3CDTF">2021-06-02T12:37:00Z</dcterms:created>
  <dcterms:modified xsi:type="dcterms:W3CDTF">2021-06-30T08:09:00Z</dcterms:modified>
</cp:coreProperties>
</file>